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A445" w14:textId="77777777" w:rsidR="00BA4CE5" w:rsidRPr="00FD375C" w:rsidRDefault="00BA4CE5" w:rsidP="00601238">
      <w:pPr>
        <w:jc w:val="center"/>
        <w:rPr>
          <w:rFonts w:ascii="Arial" w:hAnsi="Arial" w:cs="Arial"/>
          <w:b/>
          <w:szCs w:val="24"/>
        </w:rPr>
      </w:pPr>
      <w:r w:rsidRPr="00FD375C">
        <w:rPr>
          <w:rFonts w:ascii="Arial" w:hAnsi="Arial" w:cs="Arial"/>
          <w:b/>
          <w:szCs w:val="24"/>
        </w:rPr>
        <w:t>THE UNITED REPUBLIC OF TANZANIA</w:t>
      </w:r>
    </w:p>
    <w:p w14:paraId="259FB420" w14:textId="77777777" w:rsidR="00BA4CE5" w:rsidRPr="00FD375C" w:rsidRDefault="00BA4CE5" w:rsidP="00601238">
      <w:pPr>
        <w:rPr>
          <w:rFonts w:ascii="Arial" w:hAnsi="Arial" w:cs="Arial"/>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FD375C" w14:paraId="32B87508" w14:textId="77777777" w:rsidTr="009E3A75">
        <w:trPr>
          <w:trHeight w:val="339"/>
        </w:trPr>
        <w:tc>
          <w:tcPr>
            <w:tcW w:w="1946" w:type="dxa"/>
            <w:shd w:val="clear" w:color="auto" w:fill="auto"/>
          </w:tcPr>
          <w:p w14:paraId="7ACDE6EB" w14:textId="77777777" w:rsidR="00BA4CE5" w:rsidRPr="00FD375C" w:rsidRDefault="00BA4CE5" w:rsidP="00601238">
            <w:pPr>
              <w:rPr>
                <w:rFonts w:ascii="Arial" w:hAnsi="Arial" w:cs="Arial"/>
                <w:szCs w:val="24"/>
              </w:rPr>
            </w:pPr>
            <w:r w:rsidRPr="00FD375C">
              <w:rPr>
                <w:rFonts w:ascii="Arial" w:hAnsi="Arial" w:cs="Arial"/>
                <w:noProof/>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FD375C" w:rsidRDefault="00BA4CE5" w:rsidP="00601238">
            <w:pPr>
              <w:jc w:val="center"/>
              <w:rPr>
                <w:rFonts w:ascii="Arial" w:hAnsi="Arial" w:cs="Arial"/>
                <w:szCs w:val="24"/>
              </w:rPr>
            </w:pPr>
            <w:r w:rsidRPr="00FD375C">
              <w:rPr>
                <w:rFonts w:ascii="Arial" w:hAnsi="Arial" w:cs="Arial"/>
                <w:szCs w:val="24"/>
              </w:rPr>
              <w:t>MINISTRY OF HEALTH</w:t>
            </w:r>
          </w:p>
          <w:p w14:paraId="2C9326CA" w14:textId="77777777" w:rsidR="00BA4CE5" w:rsidRPr="00FD375C" w:rsidRDefault="00BA4CE5" w:rsidP="00601238">
            <w:pPr>
              <w:jc w:val="center"/>
              <w:rPr>
                <w:rFonts w:ascii="Arial" w:hAnsi="Arial" w:cs="Arial"/>
                <w:b/>
                <w:sz w:val="28"/>
                <w:szCs w:val="28"/>
              </w:rPr>
            </w:pPr>
          </w:p>
          <w:p w14:paraId="2443D552" w14:textId="77777777" w:rsidR="00BA4CE5" w:rsidRPr="00FD375C" w:rsidRDefault="00BA4CE5" w:rsidP="00601238">
            <w:pPr>
              <w:jc w:val="center"/>
              <w:rPr>
                <w:rFonts w:ascii="Arial" w:hAnsi="Arial" w:cs="Arial"/>
                <w:b/>
                <w:sz w:val="28"/>
                <w:szCs w:val="28"/>
              </w:rPr>
            </w:pPr>
            <w:r w:rsidRPr="00FD375C">
              <w:rPr>
                <w:rFonts w:ascii="Arial" w:hAnsi="Arial" w:cs="Arial"/>
                <w:b/>
                <w:sz w:val="28"/>
                <w:szCs w:val="28"/>
              </w:rPr>
              <w:t>MUHIMBILI NATIONAL HOSPITAL</w:t>
            </w:r>
          </w:p>
          <w:p w14:paraId="595B7EA2" w14:textId="77777777" w:rsidR="00BA4CE5" w:rsidRPr="00FD375C" w:rsidRDefault="00BA4CE5" w:rsidP="00601238">
            <w:pPr>
              <w:jc w:val="center"/>
              <w:rPr>
                <w:rFonts w:ascii="Arial" w:hAnsi="Arial" w:cs="Arial"/>
                <w:b/>
                <w:sz w:val="28"/>
                <w:szCs w:val="28"/>
              </w:rPr>
            </w:pPr>
            <w:r w:rsidRPr="00FD375C">
              <w:rPr>
                <w:rFonts w:ascii="Arial" w:hAnsi="Arial" w:cs="Arial"/>
                <w:b/>
                <w:sz w:val="28"/>
                <w:szCs w:val="28"/>
              </w:rPr>
              <w:t>MLOGANZILA</w:t>
            </w:r>
          </w:p>
        </w:tc>
        <w:tc>
          <w:tcPr>
            <w:tcW w:w="2042" w:type="dxa"/>
            <w:shd w:val="clear" w:color="auto" w:fill="auto"/>
          </w:tcPr>
          <w:p w14:paraId="2615F082" w14:textId="77777777" w:rsidR="00BA4CE5" w:rsidRPr="00FD375C" w:rsidRDefault="00BA4CE5" w:rsidP="00601238">
            <w:pPr>
              <w:jc w:val="right"/>
              <w:rPr>
                <w:rFonts w:ascii="Arial" w:hAnsi="Arial" w:cs="Arial"/>
                <w:szCs w:val="24"/>
              </w:rPr>
            </w:pPr>
            <w:r w:rsidRPr="00FD375C">
              <w:rPr>
                <w:rFonts w:ascii="Arial" w:hAnsi="Arial" w:cs="Arial"/>
                <w:noProof/>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FD375C" w14:paraId="7EAEBF9C" w14:textId="77777777" w:rsidTr="009E3A75">
        <w:trPr>
          <w:trHeight w:val="339"/>
        </w:trPr>
        <w:tc>
          <w:tcPr>
            <w:tcW w:w="1946" w:type="dxa"/>
            <w:shd w:val="clear" w:color="auto" w:fill="auto"/>
          </w:tcPr>
          <w:p w14:paraId="696E8A85" w14:textId="77777777" w:rsidR="00BA4CE5" w:rsidRPr="00FD375C" w:rsidRDefault="00BA4CE5" w:rsidP="00601238">
            <w:pPr>
              <w:rPr>
                <w:rFonts w:ascii="Arial" w:hAnsi="Arial" w:cs="Arial"/>
                <w:noProof/>
              </w:rPr>
            </w:pPr>
          </w:p>
        </w:tc>
        <w:tc>
          <w:tcPr>
            <w:tcW w:w="4975" w:type="dxa"/>
            <w:shd w:val="clear" w:color="auto" w:fill="auto"/>
          </w:tcPr>
          <w:p w14:paraId="50C50F9E" w14:textId="77777777" w:rsidR="00BA4CE5" w:rsidRPr="00FD375C" w:rsidRDefault="00BA4CE5" w:rsidP="00601238">
            <w:pPr>
              <w:jc w:val="center"/>
              <w:rPr>
                <w:rFonts w:ascii="Arial" w:hAnsi="Arial" w:cs="Arial"/>
                <w:szCs w:val="24"/>
              </w:rPr>
            </w:pPr>
          </w:p>
        </w:tc>
        <w:tc>
          <w:tcPr>
            <w:tcW w:w="2042" w:type="dxa"/>
            <w:shd w:val="clear" w:color="auto" w:fill="auto"/>
          </w:tcPr>
          <w:p w14:paraId="32F5118B" w14:textId="77777777" w:rsidR="00BA4CE5" w:rsidRPr="00FD375C" w:rsidRDefault="00BA4CE5" w:rsidP="00601238">
            <w:pPr>
              <w:jc w:val="right"/>
              <w:rPr>
                <w:rFonts w:ascii="Arial" w:hAnsi="Arial" w:cs="Arial"/>
                <w:noProof/>
              </w:rPr>
            </w:pPr>
          </w:p>
        </w:tc>
      </w:tr>
    </w:tbl>
    <w:p w14:paraId="10F9B3C5" w14:textId="77777777" w:rsidR="00126173" w:rsidRPr="00FD375C" w:rsidRDefault="00126173" w:rsidP="00601238">
      <w:pPr>
        <w:jc w:val="center"/>
        <w:rPr>
          <w:rFonts w:ascii="Arial" w:hAnsi="Arial" w:cs="Arial"/>
          <w:b/>
          <w:i/>
          <w:sz w:val="20"/>
        </w:rPr>
      </w:pPr>
    </w:p>
    <w:p w14:paraId="75F07ECC" w14:textId="77777777" w:rsidR="007B220B" w:rsidRPr="00FD375C" w:rsidRDefault="007B220B" w:rsidP="007B220B">
      <w:pPr>
        <w:jc w:val="both"/>
        <w:rPr>
          <w:rFonts w:ascii="Arial" w:eastAsiaTheme="minorHAnsi" w:hAnsi="Arial" w:cs="Arial"/>
          <w:b/>
          <w:color w:val="000000"/>
          <w:szCs w:val="24"/>
        </w:rPr>
      </w:pPr>
      <w:r w:rsidRPr="00FD375C">
        <w:rPr>
          <w:rFonts w:ascii="Arial" w:eastAsiaTheme="minorHAnsi" w:hAnsi="Arial" w:cs="Arial"/>
          <w:b/>
          <w:color w:val="000000"/>
          <w:szCs w:val="24"/>
        </w:rPr>
        <w:t xml:space="preserve">Current Practices and Opportunities to Optimize Esophageal Cancer Care in Tanzania: A Retrospective Cross-Sectional Study </w:t>
      </w:r>
    </w:p>
    <w:p w14:paraId="0122C311" w14:textId="1789483C" w:rsidR="007B220B" w:rsidRPr="00FD375C" w:rsidRDefault="007B220B" w:rsidP="007B220B">
      <w:pPr>
        <w:jc w:val="both"/>
        <w:rPr>
          <w:rFonts w:ascii="Arial" w:eastAsiaTheme="minorHAnsi" w:hAnsi="Arial" w:cs="Arial"/>
          <w:color w:val="000000"/>
          <w:szCs w:val="24"/>
          <w:vertAlign w:val="superscript"/>
        </w:rPr>
      </w:pPr>
      <w:r w:rsidRPr="00FD375C">
        <w:rPr>
          <w:rFonts w:ascii="Arial" w:eastAsiaTheme="minorHAnsi" w:hAnsi="Arial" w:cs="Arial"/>
          <w:color w:val="000000"/>
          <w:szCs w:val="24"/>
        </w:rPr>
        <w:t>Larry O. Akoko1 *, Rebecca Majige</w:t>
      </w:r>
      <w:r w:rsidRPr="00FD375C">
        <w:rPr>
          <w:rFonts w:ascii="Arial" w:eastAsiaTheme="minorHAnsi" w:hAnsi="Arial" w:cs="Arial"/>
          <w:color w:val="000000"/>
          <w:szCs w:val="24"/>
          <w:vertAlign w:val="superscript"/>
        </w:rPr>
        <w:t>1, 4</w:t>
      </w:r>
      <w:r w:rsidRPr="00FD375C">
        <w:rPr>
          <w:rFonts w:ascii="Arial" w:eastAsiaTheme="minorHAnsi" w:hAnsi="Arial" w:cs="Arial"/>
          <w:color w:val="000000"/>
          <w:szCs w:val="24"/>
        </w:rPr>
        <w:t>, David M. Antanamsu</w:t>
      </w:r>
      <w:r w:rsidRPr="00FD375C">
        <w:rPr>
          <w:rFonts w:ascii="Arial" w:eastAsiaTheme="minorHAnsi" w:hAnsi="Arial" w:cs="Arial"/>
          <w:color w:val="000000"/>
          <w:szCs w:val="24"/>
          <w:vertAlign w:val="superscript"/>
        </w:rPr>
        <w:t>2</w:t>
      </w:r>
      <w:r w:rsidRPr="00FD375C">
        <w:rPr>
          <w:rFonts w:ascii="Arial" w:eastAsiaTheme="minorHAnsi" w:hAnsi="Arial" w:cs="Arial"/>
          <w:color w:val="000000"/>
          <w:szCs w:val="24"/>
        </w:rPr>
        <w:t xml:space="preserve">, </w:t>
      </w:r>
      <w:proofErr w:type="spellStart"/>
      <w:r w:rsidRPr="00FD375C">
        <w:rPr>
          <w:rFonts w:ascii="Arial" w:eastAsiaTheme="minorHAnsi" w:hAnsi="Arial" w:cs="Arial"/>
          <w:color w:val="000000"/>
          <w:szCs w:val="24"/>
        </w:rPr>
        <w:t>Nashivai</w:t>
      </w:r>
      <w:proofErr w:type="spellEnd"/>
      <w:r w:rsidRPr="00FD375C">
        <w:rPr>
          <w:rFonts w:ascii="Arial" w:eastAsiaTheme="minorHAnsi" w:hAnsi="Arial" w:cs="Arial"/>
          <w:color w:val="000000"/>
          <w:szCs w:val="24"/>
        </w:rPr>
        <w:t xml:space="preserve"> E. Kivuyo</w:t>
      </w:r>
      <w:r w:rsidRPr="00FD375C">
        <w:rPr>
          <w:rFonts w:ascii="Arial" w:eastAsiaTheme="minorHAnsi" w:hAnsi="Arial" w:cs="Arial"/>
          <w:color w:val="000000"/>
          <w:szCs w:val="24"/>
          <w:vertAlign w:val="superscript"/>
        </w:rPr>
        <w:t>1</w:t>
      </w:r>
      <w:r w:rsidRPr="00FD375C">
        <w:rPr>
          <w:rFonts w:ascii="Arial" w:eastAsiaTheme="minorHAnsi" w:hAnsi="Arial" w:cs="Arial"/>
          <w:color w:val="000000"/>
          <w:szCs w:val="24"/>
        </w:rPr>
        <w:t xml:space="preserve">, </w:t>
      </w:r>
      <w:proofErr w:type="spellStart"/>
      <w:r w:rsidRPr="00FD375C">
        <w:rPr>
          <w:rFonts w:ascii="Arial" w:eastAsiaTheme="minorHAnsi" w:hAnsi="Arial" w:cs="Arial"/>
          <w:color w:val="000000"/>
          <w:szCs w:val="24"/>
        </w:rPr>
        <w:t>Kitembo</w:t>
      </w:r>
      <w:proofErr w:type="spellEnd"/>
      <w:r w:rsidRPr="00FD375C">
        <w:rPr>
          <w:rFonts w:ascii="Arial" w:eastAsiaTheme="minorHAnsi" w:hAnsi="Arial" w:cs="Arial"/>
          <w:color w:val="000000"/>
          <w:szCs w:val="24"/>
        </w:rPr>
        <w:t xml:space="preserve"> Kibwana</w:t>
      </w:r>
      <w:r w:rsidRPr="00FD375C">
        <w:rPr>
          <w:rFonts w:ascii="Arial" w:eastAsiaTheme="minorHAnsi" w:hAnsi="Arial" w:cs="Arial"/>
          <w:color w:val="000000"/>
          <w:szCs w:val="24"/>
          <w:vertAlign w:val="superscript"/>
        </w:rPr>
        <w:t>2</w:t>
      </w:r>
      <w:r w:rsidRPr="00FD375C">
        <w:rPr>
          <w:rFonts w:ascii="Arial" w:eastAsiaTheme="minorHAnsi" w:hAnsi="Arial" w:cs="Arial"/>
          <w:color w:val="000000"/>
          <w:szCs w:val="24"/>
        </w:rPr>
        <w:t>, Jerry Ndumabro</w:t>
      </w:r>
      <w:r w:rsidRPr="00FD375C">
        <w:rPr>
          <w:rFonts w:ascii="Arial" w:eastAsiaTheme="minorHAnsi" w:hAnsi="Arial" w:cs="Arial"/>
          <w:color w:val="000000"/>
          <w:szCs w:val="24"/>
          <w:vertAlign w:val="superscript"/>
        </w:rPr>
        <w:t>3</w:t>
      </w:r>
      <w:r w:rsidRPr="00FD375C">
        <w:rPr>
          <w:rFonts w:ascii="Arial" w:eastAsiaTheme="minorHAnsi" w:hAnsi="Arial" w:cs="Arial"/>
          <w:color w:val="000000"/>
          <w:szCs w:val="24"/>
          <w:vertAlign w:val="superscript"/>
        </w:rPr>
        <w:br/>
      </w:r>
    </w:p>
    <w:p w14:paraId="5DA57A04" w14:textId="77777777" w:rsidR="007B220B" w:rsidRPr="00FD375C" w:rsidRDefault="007B220B" w:rsidP="007B220B">
      <w:pPr>
        <w:jc w:val="both"/>
        <w:rPr>
          <w:rFonts w:ascii="Arial" w:eastAsiaTheme="minorHAnsi" w:hAnsi="Arial" w:cs="Arial"/>
          <w:color w:val="000000"/>
          <w:szCs w:val="24"/>
        </w:rPr>
      </w:pPr>
      <w:r w:rsidRPr="00FD375C">
        <w:rPr>
          <w:rFonts w:ascii="Arial" w:eastAsiaTheme="minorHAnsi" w:hAnsi="Arial" w:cs="Arial"/>
          <w:color w:val="000000"/>
          <w:szCs w:val="24"/>
        </w:rPr>
        <w:t xml:space="preserve">1Department of surgery, Muhimbili University of Health and Allied Sciences, Dar </w:t>
      </w:r>
      <w:proofErr w:type="spellStart"/>
      <w:r w:rsidRPr="00FD375C">
        <w:rPr>
          <w:rFonts w:ascii="Arial" w:eastAsiaTheme="minorHAnsi" w:hAnsi="Arial" w:cs="Arial"/>
          <w:color w:val="000000"/>
          <w:szCs w:val="24"/>
        </w:rPr>
        <w:t>es</w:t>
      </w:r>
      <w:proofErr w:type="spellEnd"/>
      <w:r w:rsidRPr="00FD375C">
        <w:rPr>
          <w:rFonts w:ascii="Arial" w:eastAsiaTheme="minorHAnsi" w:hAnsi="Arial" w:cs="Arial"/>
          <w:color w:val="000000"/>
          <w:szCs w:val="24"/>
        </w:rPr>
        <w:t xml:space="preserve"> Salaam, Tanzania</w:t>
      </w:r>
    </w:p>
    <w:p w14:paraId="3046D69A" w14:textId="77777777" w:rsidR="007B220B" w:rsidRPr="00FD375C" w:rsidRDefault="007B220B" w:rsidP="007B220B">
      <w:pPr>
        <w:jc w:val="both"/>
        <w:rPr>
          <w:rFonts w:ascii="Arial" w:eastAsiaTheme="minorHAnsi" w:hAnsi="Arial" w:cs="Arial"/>
          <w:color w:val="000000"/>
          <w:szCs w:val="24"/>
        </w:rPr>
      </w:pPr>
      <w:r w:rsidRPr="00FD375C">
        <w:rPr>
          <w:rFonts w:ascii="Arial" w:eastAsiaTheme="minorHAnsi" w:hAnsi="Arial" w:cs="Arial"/>
          <w:color w:val="000000"/>
          <w:szCs w:val="24"/>
        </w:rPr>
        <w:t xml:space="preserve">2Department of surgery, Muhimbili National Hospital, Dar </w:t>
      </w:r>
      <w:proofErr w:type="spellStart"/>
      <w:r w:rsidRPr="00FD375C">
        <w:rPr>
          <w:rFonts w:ascii="Arial" w:eastAsiaTheme="minorHAnsi" w:hAnsi="Arial" w:cs="Arial"/>
          <w:color w:val="000000"/>
          <w:szCs w:val="24"/>
        </w:rPr>
        <w:t>es</w:t>
      </w:r>
      <w:proofErr w:type="spellEnd"/>
      <w:r w:rsidRPr="00FD375C">
        <w:rPr>
          <w:rFonts w:ascii="Arial" w:eastAsiaTheme="minorHAnsi" w:hAnsi="Arial" w:cs="Arial"/>
          <w:color w:val="000000"/>
          <w:szCs w:val="24"/>
        </w:rPr>
        <w:t xml:space="preserve"> Salaam, Tanzania</w:t>
      </w:r>
    </w:p>
    <w:p w14:paraId="28A3A20C" w14:textId="77777777" w:rsidR="007B220B" w:rsidRPr="00FD375C" w:rsidRDefault="007B220B" w:rsidP="007B220B">
      <w:pPr>
        <w:jc w:val="both"/>
        <w:rPr>
          <w:rFonts w:ascii="Arial" w:eastAsiaTheme="minorHAnsi" w:hAnsi="Arial" w:cs="Arial"/>
          <w:color w:val="000000"/>
          <w:szCs w:val="24"/>
        </w:rPr>
      </w:pPr>
      <w:r w:rsidRPr="00FD375C">
        <w:rPr>
          <w:rFonts w:ascii="Arial" w:eastAsiaTheme="minorHAnsi" w:hAnsi="Arial" w:cs="Arial"/>
          <w:color w:val="000000"/>
          <w:szCs w:val="24"/>
        </w:rPr>
        <w:t xml:space="preserve">3Department of clinical Oncology, Ocean road Cancer Institute, Dar </w:t>
      </w:r>
      <w:proofErr w:type="spellStart"/>
      <w:r w:rsidRPr="00FD375C">
        <w:rPr>
          <w:rFonts w:ascii="Arial" w:eastAsiaTheme="minorHAnsi" w:hAnsi="Arial" w:cs="Arial"/>
          <w:color w:val="000000"/>
          <w:szCs w:val="24"/>
        </w:rPr>
        <w:t>es</w:t>
      </w:r>
      <w:proofErr w:type="spellEnd"/>
      <w:r w:rsidRPr="00FD375C">
        <w:rPr>
          <w:rFonts w:ascii="Arial" w:eastAsiaTheme="minorHAnsi" w:hAnsi="Arial" w:cs="Arial"/>
          <w:color w:val="000000"/>
          <w:szCs w:val="24"/>
        </w:rPr>
        <w:t xml:space="preserve"> Salaam, Tanzania</w:t>
      </w:r>
    </w:p>
    <w:p w14:paraId="08A4D202" w14:textId="288C6081" w:rsidR="007B220B" w:rsidRPr="00FD375C" w:rsidRDefault="007B220B" w:rsidP="007B220B">
      <w:pPr>
        <w:jc w:val="both"/>
        <w:rPr>
          <w:rFonts w:ascii="Arial" w:eastAsiaTheme="minorHAnsi" w:hAnsi="Arial" w:cs="Arial"/>
          <w:color w:val="000000"/>
          <w:szCs w:val="24"/>
        </w:rPr>
      </w:pPr>
      <w:r w:rsidRPr="00FD375C">
        <w:rPr>
          <w:rFonts w:ascii="Arial" w:eastAsiaTheme="minorHAnsi" w:hAnsi="Arial" w:cs="Arial"/>
          <w:color w:val="000000"/>
          <w:szCs w:val="24"/>
        </w:rPr>
        <w:t xml:space="preserve">4Muhimbili Orthopedic Institute, Dar </w:t>
      </w:r>
      <w:proofErr w:type="spellStart"/>
      <w:r w:rsidRPr="00FD375C">
        <w:rPr>
          <w:rFonts w:ascii="Arial" w:eastAsiaTheme="minorHAnsi" w:hAnsi="Arial" w:cs="Arial"/>
          <w:color w:val="000000"/>
          <w:szCs w:val="24"/>
        </w:rPr>
        <w:t>es</w:t>
      </w:r>
      <w:proofErr w:type="spellEnd"/>
      <w:r w:rsidRPr="00FD375C">
        <w:rPr>
          <w:rFonts w:ascii="Arial" w:eastAsiaTheme="minorHAnsi" w:hAnsi="Arial" w:cs="Arial"/>
          <w:color w:val="000000"/>
          <w:szCs w:val="24"/>
        </w:rPr>
        <w:t xml:space="preserve"> Salaam, Tanzania</w:t>
      </w:r>
    </w:p>
    <w:p w14:paraId="3C0CF035" w14:textId="77777777" w:rsidR="007B220B" w:rsidRPr="00FD375C" w:rsidRDefault="007B220B" w:rsidP="00601238">
      <w:pPr>
        <w:spacing w:after="259"/>
        <w:jc w:val="both"/>
        <w:rPr>
          <w:rFonts w:ascii="Arial" w:eastAsiaTheme="minorHAnsi" w:hAnsi="Arial" w:cs="Arial"/>
          <w:b/>
          <w:color w:val="000000"/>
          <w:szCs w:val="24"/>
        </w:rPr>
      </w:pPr>
    </w:p>
    <w:p w14:paraId="5C98CB72" w14:textId="38BECDB3" w:rsidR="000E7589" w:rsidRDefault="00911D15" w:rsidP="00601238">
      <w:pPr>
        <w:spacing w:after="259"/>
        <w:jc w:val="both"/>
        <w:rPr>
          <w:rFonts w:ascii="Arial" w:hAnsi="Arial" w:cs="Arial"/>
        </w:rPr>
      </w:pPr>
      <w:r w:rsidRPr="00FD375C">
        <w:rPr>
          <w:rFonts w:ascii="Arial" w:hAnsi="Arial" w:cs="Arial"/>
          <w:b/>
          <w:bCs/>
          <w:color w:val="000000"/>
        </w:rPr>
        <w:t>*Corresponding author</w:t>
      </w:r>
      <w:r w:rsidRPr="00FD375C">
        <w:rPr>
          <w:rFonts w:ascii="Arial" w:hAnsi="Arial" w:cs="Arial"/>
          <w:color w:val="000000"/>
        </w:rPr>
        <w:t xml:space="preserve">: </w:t>
      </w:r>
      <w:r w:rsidR="00FD375C" w:rsidRPr="00FD375C">
        <w:rPr>
          <w:rFonts w:ascii="Arial" w:hAnsi="Arial" w:cs="Arial"/>
        </w:rPr>
        <w:t xml:space="preserve">Dr. Larry O. </w:t>
      </w:r>
      <w:proofErr w:type="spellStart"/>
      <w:r w:rsidR="00FD375C" w:rsidRPr="00FD375C">
        <w:rPr>
          <w:rFonts w:ascii="Arial" w:hAnsi="Arial" w:cs="Arial"/>
        </w:rPr>
        <w:t>Akoko</w:t>
      </w:r>
      <w:proofErr w:type="spellEnd"/>
      <w:r w:rsidR="00FD375C" w:rsidRPr="00FD375C">
        <w:rPr>
          <w:rFonts w:ascii="Arial" w:hAnsi="Arial" w:cs="Arial"/>
        </w:rPr>
        <w:t xml:space="preserve"> P.O. Box 65001 Dar </w:t>
      </w:r>
      <w:proofErr w:type="spellStart"/>
      <w:r w:rsidR="00FD375C" w:rsidRPr="00FD375C">
        <w:rPr>
          <w:rFonts w:ascii="Arial" w:hAnsi="Arial" w:cs="Arial"/>
        </w:rPr>
        <w:t>es</w:t>
      </w:r>
      <w:proofErr w:type="spellEnd"/>
      <w:r w:rsidR="00FD375C" w:rsidRPr="00FD375C">
        <w:rPr>
          <w:rFonts w:ascii="Arial" w:hAnsi="Arial" w:cs="Arial"/>
        </w:rPr>
        <w:t xml:space="preserve"> Salaam, Tanzania Email: </w:t>
      </w:r>
      <w:hyperlink r:id="rId10" w:history="1">
        <w:r w:rsidR="00FD375C" w:rsidRPr="00FD375C">
          <w:rPr>
            <w:rStyle w:val="Hyperlink"/>
            <w:rFonts w:ascii="Arial" w:hAnsi="Arial" w:cs="Arial"/>
          </w:rPr>
          <w:t>akokole12@gmail.com</w:t>
        </w:r>
      </w:hyperlink>
    </w:p>
    <w:p w14:paraId="2793DE94" w14:textId="083D7820" w:rsidR="00FD375C" w:rsidRPr="00FD375C" w:rsidRDefault="00FD375C" w:rsidP="00601238">
      <w:pPr>
        <w:spacing w:after="259"/>
        <w:jc w:val="both"/>
      </w:pPr>
      <w:proofErr w:type="spellStart"/>
      <w:r>
        <w:t>Doi</w:t>
      </w:r>
      <w:proofErr w:type="spellEnd"/>
      <w:r>
        <w:t>: 10.4314/</w:t>
      </w:r>
      <w:proofErr w:type="gramStart"/>
      <w:r>
        <w:t>tmj.v</w:t>
      </w:r>
      <w:proofErr w:type="gramEnd"/>
      <w:r>
        <w:t>33i3.518.g301</w:t>
      </w:r>
    </w:p>
    <w:p w14:paraId="383207D0" w14:textId="1ECE165A" w:rsidR="00FD375C" w:rsidRPr="00FD375C" w:rsidRDefault="00FD375C" w:rsidP="00601238">
      <w:pPr>
        <w:spacing w:after="259"/>
        <w:jc w:val="both"/>
        <w:rPr>
          <w:rFonts w:ascii="Arial" w:hAnsi="Arial" w:cs="Arial"/>
          <w:b/>
          <w:color w:val="000000"/>
        </w:rPr>
      </w:pPr>
      <w:r w:rsidRPr="00FD375C">
        <w:rPr>
          <w:rFonts w:ascii="Arial" w:hAnsi="Arial" w:cs="Arial"/>
          <w:b/>
        </w:rPr>
        <w:t>Abstract</w:t>
      </w:r>
    </w:p>
    <w:p w14:paraId="2AD1F442" w14:textId="77777777" w:rsidR="00FD375C" w:rsidRPr="00FD375C" w:rsidRDefault="00FD375C" w:rsidP="00FD375C">
      <w:pPr>
        <w:pStyle w:val="Default"/>
        <w:spacing w:after="140"/>
        <w:jc w:val="both"/>
        <w:rPr>
          <w:rFonts w:ascii="Arial" w:hAnsi="Arial" w:cs="Arial"/>
          <w:b/>
        </w:rPr>
      </w:pPr>
      <w:r w:rsidRPr="00FD375C">
        <w:rPr>
          <w:rFonts w:ascii="Arial" w:hAnsi="Arial" w:cs="Arial"/>
          <w:b/>
        </w:rPr>
        <w:t xml:space="preserve">Background </w:t>
      </w:r>
      <w:bookmarkStart w:id="0" w:name="_GoBack"/>
      <w:bookmarkEnd w:id="0"/>
    </w:p>
    <w:p w14:paraId="650DC0EE" w14:textId="5F71C651" w:rsidR="00FD375C" w:rsidRPr="00FD375C" w:rsidRDefault="00FD375C" w:rsidP="00FD375C">
      <w:pPr>
        <w:pStyle w:val="Default"/>
        <w:spacing w:after="140"/>
        <w:jc w:val="both"/>
        <w:rPr>
          <w:rFonts w:ascii="Arial" w:hAnsi="Arial" w:cs="Arial"/>
        </w:rPr>
      </w:pPr>
      <w:r w:rsidRPr="00FD375C">
        <w:rPr>
          <w:rFonts w:ascii="Arial" w:hAnsi="Arial" w:cs="Arial"/>
        </w:rPr>
        <w:t xml:space="preserve">Esophageal cancer is a serious malignancy with regards to its associated morbidity of inability to swallow and the grave prognosis. Coordinated care, including multidisciplinary approach has the potential to impact outlook for these patients. This requires adequate staging, addressing nutritional and performance status, and treatment stratification in a more objective manner. Marked with low resection rates, the management practices at our hospital have not been highlighted. This would identify snags and allow addressing improvements and overall patient’s outcome. </w:t>
      </w:r>
    </w:p>
    <w:p w14:paraId="6E7A2887" w14:textId="77777777" w:rsidR="00FD375C" w:rsidRPr="00FD375C" w:rsidRDefault="00FD375C" w:rsidP="00FD375C">
      <w:pPr>
        <w:pStyle w:val="Default"/>
        <w:spacing w:after="140"/>
        <w:jc w:val="both"/>
        <w:rPr>
          <w:rFonts w:ascii="Arial" w:hAnsi="Arial" w:cs="Arial"/>
          <w:b/>
        </w:rPr>
      </w:pPr>
      <w:r w:rsidRPr="00FD375C">
        <w:rPr>
          <w:rFonts w:ascii="Arial" w:hAnsi="Arial" w:cs="Arial"/>
          <w:b/>
        </w:rPr>
        <w:t xml:space="preserve">Aim </w:t>
      </w:r>
    </w:p>
    <w:p w14:paraId="1B1C8D9C" w14:textId="5BAF486B" w:rsidR="00FD375C" w:rsidRPr="00FD375C" w:rsidRDefault="00FD375C" w:rsidP="00FD375C">
      <w:pPr>
        <w:pStyle w:val="Default"/>
        <w:spacing w:after="140"/>
        <w:jc w:val="both"/>
        <w:rPr>
          <w:rFonts w:ascii="Arial" w:hAnsi="Arial" w:cs="Arial"/>
        </w:rPr>
      </w:pPr>
      <w:r w:rsidRPr="00FD375C">
        <w:rPr>
          <w:rFonts w:ascii="Arial" w:hAnsi="Arial" w:cs="Arial"/>
        </w:rPr>
        <w:t xml:space="preserve">To determine if EC patients are adequately investigated, staged and optimized prior to any form of cancer targeted treatment and discuss opportunities to optimize care. </w:t>
      </w:r>
    </w:p>
    <w:p w14:paraId="7C151C24" w14:textId="77777777" w:rsidR="00FD375C" w:rsidRPr="00FD375C" w:rsidRDefault="00FD375C" w:rsidP="00FD375C">
      <w:pPr>
        <w:pStyle w:val="Default"/>
        <w:spacing w:after="140"/>
        <w:jc w:val="both"/>
        <w:rPr>
          <w:rFonts w:ascii="Arial" w:hAnsi="Arial" w:cs="Arial"/>
          <w:b/>
        </w:rPr>
      </w:pPr>
      <w:r w:rsidRPr="00FD375C">
        <w:rPr>
          <w:rFonts w:ascii="Arial" w:hAnsi="Arial" w:cs="Arial"/>
          <w:b/>
        </w:rPr>
        <w:t xml:space="preserve">Methodology </w:t>
      </w:r>
    </w:p>
    <w:p w14:paraId="1142B17F" w14:textId="77777777" w:rsidR="00FD375C" w:rsidRPr="00FD375C" w:rsidRDefault="00FD375C" w:rsidP="00FD375C">
      <w:pPr>
        <w:pStyle w:val="Default"/>
        <w:spacing w:after="140"/>
        <w:jc w:val="both"/>
        <w:rPr>
          <w:rFonts w:ascii="Arial" w:hAnsi="Arial" w:cs="Arial"/>
        </w:rPr>
      </w:pPr>
      <w:r w:rsidRPr="00FD375C">
        <w:rPr>
          <w:rFonts w:ascii="Arial" w:hAnsi="Arial" w:cs="Arial"/>
        </w:rPr>
        <w:t xml:space="preserve">A retrospective, descriptive hospital based study that included all histologically conformed cases of esophageal cancer diagnosed between 2017 and 2018 at Muhimbili National Hospital. We identified medical records for 251 patients. Using data abstraction forms, patient’s demography, diagnostic and staging </w:t>
      </w:r>
      <w:r w:rsidRPr="00FD375C">
        <w:rPr>
          <w:rFonts w:ascii="Arial" w:hAnsi="Arial" w:cs="Arial"/>
        </w:rPr>
        <w:lastRenderedPageBreak/>
        <w:t xml:space="preserve">investigations, and the planned or offered optimization and cancer related treatment identified. Additional tumor characteristics like location, and grade was collected. Descriptive statistics were summarized into tables and figures using SPSS version 26 and MS Excel for windows for figures. </w:t>
      </w:r>
    </w:p>
    <w:p w14:paraId="0588546D" w14:textId="77777777" w:rsidR="00FD375C" w:rsidRPr="00FD375C" w:rsidRDefault="00FD375C" w:rsidP="00FD375C">
      <w:pPr>
        <w:pStyle w:val="Default"/>
        <w:spacing w:after="140"/>
        <w:jc w:val="both"/>
        <w:rPr>
          <w:rFonts w:ascii="Arial" w:hAnsi="Arial" w:cs="Arial"/>
          <w:b/>
        </w:rPr>
      </w:pPr>
      <w:r w:rsidRPr="00FD375C">
        <w:rPr>
          <w:rFonts w:ascii="Arial" w:hAnsi="Arial" w:cs="Arial"/>
          <w:b/>
        </w:rPr>
        <w:t xml:space="preserve">Results </w:t>
      </w:r>
    </w:p>
    <w:p w14:paraId="6CC0D1ED" w14:textId="77777777" w:rsidR="00FD375C" w:rsidRPr="00FD375C" w:rsidRDefault="00FD375C" w:rsidP="00FD375C">
      <w:pPr>
        <w:pStyle w:val="Default"/>
        <w:spacing w:after="140"/>
        <w:jc w:val="both"/>
        <w:rPr>
          <w:rFonts w:ascii="Arial" w:hAnsi="Arial" w:cs="Arial"/>
        </w:rPr>
      </w:pPr>
      <w:r w:rsidRPr="00FD375C">
        <w:rPr>
          <w:rFonts w:ascii="Arial" w:hAnsi="Arial" w:cs="Arial"/>
        </w:rPr>
        <w:t xml:space="preserve">Almost all patients with esophageal cancer had an endoscopy and biopsy done. Few patients had </w:t>
      </w:r>
      <w:proofErr w:type="spellStart"/>
      <w:r w:rsidRPr="00FD375C">
        <w:rPr>
          <w:rFonts w:ascii="Arial" w:hAnsi="Arial" w:cs="Arial"/>
        </w:rPr>
        <w:t>esophagograms</w:t>
      </w:r>
      <w:proofErr w:type="spellEnd"/>
      <w:r w:rsidRPr="00FD375C">
        <w:rPr>
          <w:rFonts w:ascii="Arial" w:hAnsi="Arial" w:cs="Arial"/>
        </w:rPr>
        <w:t xml:space="preserve"> and adequate staging investigations done as was in 20% and 23.5% respectively. None of the patients had nutritional assessment or performance status documented. Majority of the patients (72.4%) were planned for palliative therapy with radiation therapy. Only about 10% of the patients had </w:t>
      </w:r>
      <w:proofErr w:type="spellStart"/>
      <w:r w:rsidRPr="00FD375C">
        <w:rPr>
          <w:rFonts w:ascii="Arial" w:hAnsi="Arial" w:cs="Arial"/>
        </w:rPr>
        <w:t>esophagectomy</w:t>
      </w:r>
      <w:proofErr w:type="spellEnd"/>
      <w:r w:rsidRPr="00FD375C">
        <w:rPr>
          <w:rFonts w:ascii="Arial" w:hAnsi="Arial" w:cs="Arial"/>
        </w:rPr>
        <w:t xml:space="preserve"> done with low adjuvant therapy rates. </w:t>
      </w:r>
    </w:p>
    <w:p w14:paraId="5B800E9D" w14:textId="77777777" w:rsidR="00FD375C" w:rsidRPr="00FD375C" w:rsidRDefault="00FD375C" w:rsidP="00FD375C">
      <w:pPr>
        <w:pStyle w:val="Default"/>
        <w:spacing w:after="140"/>
        <w:jc w:val="both"/>
        <w:rPr>
          <w:rFonts w:ascii="Arial" w:hAnsi="Arial" w:cs="Arial"/>
          <w:b/>
        </w:rPr>
      </w:pPr>
      <w:r w:rsidRPr="00FD375C">
        <w:rPr>
          <w:rFonts w:ascii="Arial" w:hAnsi="Arial" w:cs="Arial"/>
          <w:b/>
        </w:rPr>
        <w:t xml:space="preserve">Conclusion and recommendation </w:t>
      </w:r>
    </w:p>
    <w:p w14:paraId="776DB171" w14:textId="3C426DEE" w:rsidR="00955824" w:rsidRPr="00FD375C" w:rsidRDefault="00FD375C" w:rsidP="00FD375C">
      <w:pPr>
        <w:pStyle w:val="Default"/>
        <w:spacing w:after="140"/>
        <w:jc w:val="both"/>
        <w:rPr>
          <w:rFonts w:ascii="Arial" w:hAnsi="Arial" w:cs="Arial"/>
          <w:i/>
        </w:rPr>
      </w:pPr>
      <w:r w:rsidRPr="00FD375C">
        <w:rPr>
          <w:rFonts w:ascii="Arial" w:hAnsi="Arial" w:cs="Arial"/>
        </w:rPr>
        <w:t xml:space="preserve">We found lack of coordinated approach towards patients presenting with esophageal cancer. Improved staging investigations and functional status assessment would allow patients optimization and appropriate treatment stratification. The hospital needs to explore all its locally available resources towards improving the treatment landscape of patients with esophageal cancer. </w:t>
      </w:r>
      <w:r w:rsidRPr="00FD375C">
        <w:rPr>
          <w:rFonts w:ascii="Arial" w:hAnsi="Arial" w:cs="Arial"/>
          <w:b/>
        </w:rPr>
        <w:t>Keywords</w:t>
      </w:r>
      <w:r w:rsidRPr="00FD375C">
        <w:rPr>
          <w:rFonts w:ascii="Arial" w:hAnsi="Arial" w:cs="Arial"/>
        </w:rPr>
        <w:t xml:space="preserve">: </w:t>
      </w:r>
      <w:r w:rsidRPr="00FD375C">
        <w:rPr>
          <w:rFonts w:ascii="Arial" w:hAnsi="Arial" w:cs="Arial"/>
          <w:i/>
        </w:rPr>
        <w:t>Optimal Esophageal Cancer Treatment, Evidence Based Challenges to Care Pathways, Treatment Outcomes, Optimal Work Up, and Appropriateness of Investigations Done</w:t>
      </w:r>
    </w:p>
    <w:sectPr w:rsidR="00955824" w:rsidRPr="00FD375C" w:rsidSect="00442A71">
      <w:footerReference w:type="default" r:id="rId11"/>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E3644" w14:textId="77777777" w:rsidR="00D904B3" w:rsidRDefault="00D904B3">
      <w:r>
        <w:separator/>
      </w:r>
    </w:p>
  </w:endnote>
  <w:endnote w:type="continuationSeparator" w:id="0">
    <w:p w14:paraId="30A50B83" w14:textId="77777777" w:rsidR="00D904B3" w:rsidRDefault="00D9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Mloganzila,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86124" w14:textId="77777777" w:rsidR="00D904B3" w:rsidRDefault="00D904B3">
      <w:r>
        <w:separator/>
      </w:r>
    </w:p>
  </w:footnote>
  <w:footnote w:type="continuationSeparator" w:id="0">
    <w:p w14:paraId="6644F719" w14:textId="77777777" w:rsidR="00D904B3" w:rsidRDefault="00D904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E5"/>
    <w:rsid w:val="00026FD6"/>
    <w:rsid w:val="000D0DE8"/>
    <w:rsid w:val="000E7589"/>
    <w:rsid w:val="00126173"/>
    <w:rsid w:val="001B53FD"/>
    <w:rsid w:val="001D7625"/>
    <w:rsid w:val="001E18F8"/>
    <w:rsid w:val="00224BE5"/>
    <w:rsid w:val="00291C55"/>
    <w:rsid w:val="002A5F34"/>
    <w:rsid w:val="0031490E"/>
    <w:rsid w:val="00324EF4"/>
    <w:rsid w:val="003856FC"/>
    <w:rsid w:val="005003BB"/>
    <w:rsid w:val="005100ED"/>
    <w:rsid w:val="00601238"/>
    <w:rsid w:val="00641F8F"/>
    <w:rsid w:val="00671ABE"/>
    <w:rsid w:val="00687245"/>
    <w:rsid w:val="006D4E9E"/>
    <w:rsid w:val="00705621"/>
    <w:rsid w:val="007436B4"/>
    <w:rsid w:val="00761875"/>
    <w:rsid w:val="007B220B"/>
    <w:rsid w:val="007C7C9A"/>
    <w:rsid w:val="00814890"/>
    <w:rsid w:val="00831A47"/>
    <w:rsid w:val="00837569"/>
    <w:rsid w:val="008421D8"/>
    <w:rsid w:val="00892863"/>
    <w:rsid w:val="008B1657"/>
    <w:rsid w:val="008C6ED4"/>
    <w:rsid w:val="00911D15"/>
    <w:rsid w:val="00936DE4"/>
    <w:rsid w:val="00955824"/>
    <w:rsid w:val="0097431A"/>
    <w:rsid w:val="009750DE"/>
    <w:rsid w:val="0098753F"/>
    <w:rsid w:val="009C6B0B"/>
    <w:rsid w:val="009E370A"/>
    <w:rsid w:val="009E3A75"/>
    <w:rsid w:val="00A31757"/>
    <w:rsid w:val="00A447F5"/>
    <w:rsid w:val="00A67D5B"/>
    <w:rsid w:val="00A836AA"/>
    <w:rsid w:val="00B42CCB"/>
    <w:rsid w:val="00B73B98"/>
    <w:rsid w:val="00B84FEE"/>
    <w:rsid w:val="00BA4CE5"/>
    <w:rsid w:val="00BD554A"/>
    <w:rsid w:val="00BE5564"/>
    <w:rsid w:val="00C85F54"/>
    <w:rsid w:val="00CA0185"/>
    <w:rsid w:val="00CB3F9C"/>
    <w:rsid w:val="00D241A6"/>
    <w:rsid w:val="00D42328"/>
    <w:rsid w:val="00D6397E"/>
    <w:rsid w:val="00D904B3"/>
    <w:rsid w:val="00DF1358"/>
    <w:rsid w:val="00E53EC7"/>
    <w:rsid w:val="00E9734C"/>
    <w:rsid w:val="00F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
    <w:name w:val="Unresolved Mention"/>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kokole12@gmail.com"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CF08-5F8A-4931-8EAC-10F9AD13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miriam h. kitungule</cp:lastModifiedBy>
  <cp:revision>4</cp:revision>
  <dcterms:created xsi:type="dcterms:W3CDTF">2025-05-12T09:23:00Z</dcterms:created>
  <dcterms:modified xsi:type="dcterms:W3CDTF">2025-05-12T09:34:00Z</dcterms:modified>
</cp:coreProperties>
</file>