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9A445" w14:textId="77777777" w:rsidR="00BA4CE5" w:rsidRPr="00E94CE0" w:rsidRDefault="00BA4CE5" w:rsidP="000E7589">
      <w:pPr>
        <w:spacing w:line="276" w:lineRule="auto"/>
        <w:jc w:val="center"/>
        <w:rPr>
          <w:rFonts w:ascii="Arial" w:hAnsi="Arial" w:cs="Arial"/>
          <w:b/>
          <w:szCs w:val="24"/>
        </w:rPr>
      </w:pPr>
      <w:r>
        <w:rPr>
          <w:rFonts w:ascii="Arial" w:hAnsi="Arial" w:cs="Arial"/>
          <w:b/>
          <w:szCs w:val="24"/>
        </w:rPr>
        <w:t>THE UNITED REPUBLIC OF TANZANIA</w:t>
      </w:r>
    </w:p>
    <w:p w14:paraId="259FB420" w14:textId="77777777" w:rsidR="00BA4CE5" w:rsidRPr="00E823A1" w:rsidRDefault="00BA4CE5" w:rsidP="000E7589">
      <w:pPr>
        <w:spacing w:line="276" w:lineRule="auto"/>
        <w:rPr>
          <w:rFonts w:ascii="Arial" w:hAnsi="Arial" w:cs="Arial"/>
          <w:szCs w:val="24"/>
        </w:rPr>
      </w:pPr>
    </w:p>
    <w:tbl>
      <w:tblPr>
        <w:tblW w:w="8963" w:type="dxa"/>
        <w:tblBorders>
          <w:bottom w:val="thinThickThinSmallGap" w:sz="24" w:space="0" w:color="auto"/>
        </w:tblBorders>
        <w:tblLook w:val="04A0" w:firstRow="1" w:lastRow="0" w:firstColumn="1" w:lastColumn="0" w:noHBand="0" w:noVBand="1"/>
      </w:tblPr>
      <w:tblGrid>
        <w:gridCol w:w="1946"/>
        <w:gridCol w:w="4975"/>
        <w:gridCol w:w="2042"/>
      </w:tblGrid>
      <w:tr w:rsidR="00BA4CE5" w:rsidRPr="000B2736" w14:paraId="32B87508" w14:textId="77777777" w:rsidTr="009E3A75">
        <w:trPr>
          <w:trHeight w:val="339"/>
        </w:trPr>
        <w:tc>
          <w:tcPr>
            <w:tcW w:w="1946" w:type="dxa"/>
            <w:shd w:val="clear" w:color="auto" w:fill="auto"/>
          </w:tcPr>
          <w:p w14:paraId="7ACDE6EB" w14:textId="77777777" w:rsidR="00BA4CE5" w:rsidRPr="000B2736" w:rsidRDefault="00BA4CE5" w:rsidP="000E7589">
            <w:pPr>
              <w:spacing w:line="276" w:lineRule="auto"/>
              <w:rPr>
                <w:rFonts w:ascii="Arial" w:hAnsi="Arial" w:cs="Arial"/>
                <w:szCs w:val="24"/>
              </w:rPr>
            </w:pPr>
            <w:r w:rsidRPr="000B2736">
              <w:rPr>
                <w:rFonts w:ascii="Arial" w:hAnsi="Arial" w:cs="Arial"/>
                <w:noProof/>
              </w:rPr>
              <w:drawing>
                <wp:inline distT="0" distB="0" distL="0" distR="0" wp14:anchorId="34CF7A71" wp14:editId="169911AD">
                  <wp:extent cx="990600" cy="1143000"/>
                  <wp:effectExtent l="0" t="0" r="0" b="0"/>
                  <wp:docPr id="2" name="Picture 2" descr="1000px-Coat_of_arms_of_Tanz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px-Coat_of_arms_of_Tanz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inline>
              </w:drawing>
            </w:r>
          </w:p>
        </w:tc>
        <w:tc>
          <w:tcPr>
            <w:tcW w:w="4975" w:type="dxa"/>
            <w:shd w:val="clear" w:color="auto" w:fill="auto"/>
          </w:tcPr>
          <w:p w14:paraId="4820C785" w14:textId="309A0B6C" w:rsidR="00BA4CE5" w:rsidRPr="00A960A0" w:rsidRDefault="00BA4CE5" w:rsidP="000E7589">
            <w:pPr>
              <w:spacing w:line="276" w:lineRule="auto"/>
              <w:jc w:val="center"/>
              <w:rPr>
                <w:rFonts w:ascii="Arial" w:hAnsi="Arial" w:cs="Arial"/>
                <w:szCs w:val="24"/>
              </w:rPr>
            </w:pPr>
            <w:r w:rsidRPr="00A960A0">
              <w:rPr>
                <w:rFonts w:ascii="Arial" w:hAnsi="Arial" w:cs="Arial"/>
                <w:szCs w:val="24"/>
              </w:rPr>
              <w:t>MINISTRY OF HEALTH</w:t>
            </w:r>
          </w:p>
          <w:p w14:paraId="2C9326CA" w14:textId="77777777" w:rsidR="00BA4CE5" w:rsidRDefault="00BA4CE5" w:rsidP="000E7589">
            <w:pPr>
              <w:spacing w:line="276" w:lineRule="auto"/>
              <w:jc w:val="center"/>
              <w:rPr>
                <w:rFonts w:ascii="Arial" w:hAnsi="Arial" w:cs="Arial"/>
                <w:b/>
                <w:sz w:val="28"/>
                <w:szCs w:val="28"/>
              </w:rPr>
            </w:pPr>
          </w:p>
          <w:p w14:paraId="2443D552" w14:textId="77777777" w:rsidR="00BA4CE5" w:rsidRDefault="00BA4CE5" w:rsidP="000E7589">
            <w:pPr>
              <w:spacing w:line="276" w:lineRule="auto"/>
              <w:jc w:val="center"/>
              <w:rPr>
                <w:rFonts w:ascii="Arial" w:hAnsi="Arial" w:cs="Arial"/>
                <w:b/>
                <w:sz w:val="28"/>
                <w:szCs w:val="28"/>
              </w:rPr>
            </w:pPr>
            <w:r>
              <w:rPr>
                <w:rFonts w:ascii="Arial" w:hAnsi="Arial" w:cs="Arial"/>
                <w:b/>
                <w:sz w:val="28"/>
                <w:szCs w:val="28"/>
              </w:rPr>
              <w:t>MUHIMBILI NATIONAL HOSPITAL</w:t>
            </w:r>
          </w:p>
          <w:p w14:paraId="595B7EA2" w14:textId="77777777" w:rsidR="00BA4CE5" w:rsidRPr="00A548C2" w:rsidRDefault="00BA4CE5" w:rsidP="000E7589">
            <w:pPr>
              <w:spacing w:line="276" w:lineRule="auto"/>
              <w:jc w:val="center"/>
              <w:rPr>
                <w:rFonts w:ascii="Arial" w:hAnsi="Arial" w:cs="Arial"/>
                <w:b/>
                <w:sz w:val="28"/>
                <w:szCs w:val="28"/>
              </w:rPr>
            </w:pPr>
            <w:r>
              <w:rPr>
                <w:rFonts w:ascii="Arial" w:hAnsi="Arial" w:cs="Arial"/>
                <w:b/>
                <w:sz w:val="28"/>
                <w:szCs w:val="28"/>
              </w:rPr>
              <w:t>MLOGANZILA</w:t>
            </w:r>
          </w:p>
        </w:tc>
        <w:tc>
          <w:tcPr>
            <w:tcW w:w="2042" w:type="dxa"/>
            <w:shd w:val="clear" w:color="auto" w:fill="auto"/>
          </w:tcPr>
          <w:p w14:paraId="2615F082" w14:textId="77777777" w:rsidR="00BA4CE5" w:rsidRPr="000B2736" w:rsidRDefault="00BA4CE5" w:rsidP="000E7589">
            <w:pPr>
              <w:spacing w:line="276" w:lineRule="auto"/>
              <w:jc w:val="right"/>
              <w:rPr>
                <w:rFonts w:ascii="Arial" w:hAnsi="Arial" w:cs="Arial"/>
                <w:szCs w:val="24"/>
              </w:rPr>
            </w:pPr>
            <w:r w:rsidRPr="000B2736">
              <w:rPr>
                <w:rFonts w:ascii="Arial" w:hAnsi="Arial" w:cs="Arial"/>
                <w:noProof/>
              </w:rPr>
              <w:drawing>
                <wp:inline distT="0" distB="0" distL="0" distR="0" wp14:anchorId="0947DE69" wp14:editId="252C1D57">
                  <wp:extent cx="1066800" cy="1143000"/>
                  <wp:effectExtent l="0" t="0" r="0" b="0"/>
                  <wp:docPr id="1" name="Picture 1" descr="D:\Junior\MNH\Website\m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unior\MNH\Website\mnh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tc>
      </w:tr>
      <w:tr w:rsidR="00BA4CE5" w:rsidRPr="000B2736" w14:paraId="7EAEBF9C" w14:textId="77777777" w:rsidTr="009E3A75">
        <w:trPr>
          <w:trHeight w:val="339"/>
        </w:trPr>
        <w:tc>
          <w:tcPr>
            <w:tcW w:w="1946" w:type="dxa"/>
            <w:shd w:val="clear" w:color="auto" w:fill="auto"/>
          </w:tcPr>
          <w:p w14:paraId="696E8A85" w14:textId="77777777" w:rsidR="00BA4CE5" w:rsidRPr="000B2736" w:rsidRDefault="00BA4CE5" w:rsidP="000E7589">
            <w:pPr>
              <w:spacing w:line="276" w:lineRule="auto"/>
              <w:rPr>
                <w:rFonts w:ascii="Arial" w:hAnsi="Arial" w:cs="Arial"/>
                <w:noProof/>
              </w:rPr>
            </w:pPr>
          </w:p>
        </w:tc>
        <w:tc>
          <w:tcPr>
            <w:tcW w:w="4975" w:type="dxa"/>
            <w:shd w:val="clear" w:color="auto" w:fill="auto"/>
          </w:tcPr>
          <w:p w14:paraId="50C50F9E" w14:textId="77777777" w:rsidR="00BA4CE5" w:rsidRPr="00A960A0" w:rsidRDefault="00BA4CE5" w:rsidP="000E7589">
            <w:pPr>
              <w:spacing w:line="276" w:lineRule="auto"/>
              <w:jc w:val="center"/>
              <w:rPr>
                <w:rFonts w:ascii="Arial" w:hAnsi="Arial" w:cs="Arial"/>
                <w:szCs w:val="24"/>
              </w:rPr>
            </w:pPr>
          </w:p>
        </w:tc>
        <w:tc>
          <w:tcPr>
            <w:tcW w:w="2042" w:type="dxa"/>
            <w:shd w:val="clear" w:color="auto" w:fill="auto"/>
          </w:tcPr>
          <w:p w14:paraId="32F5118B" w14:textId="77777777" w:rsidR="00BA4CE5" w:rsidRPr="000B2736" w:rsidRDefault="00BA4CE5" w:rsidP="000E7589">
            <w:pPr>
              <w:spacing w:line="276" w:lineRule="auto"/>
              <w:jc w:val="right"/>
              <w:rPr>
                <w:rFonts w:ascii="Arial" w:hAnsi="Arial" w:cs="Arial"/>
                <w:noProof/>
              </w:rPr>
            </w:pPr>
          </w:p>
        </w:tc>
      </w:tr>
    </w:tbl>
    <w:p w14:paraId="10F9B3C5" w14:textId="77777777" w:rsidR="00126173" w:rsidRPr="00641F8F" w:rsidRDefault="00126173" w:rsidP="000E7589">
      <w:pPr>
        <w:spacing w:line="276" w:lineRule="auto"/>
        <w:jc w:val="both"/>
        <w:rPr>
          <w:rFonts w:ascii="Arial" w:hAnsi="Arial" w:cs="Arial"/>
          <w:i/>
          <w:sz w:val="20"/>
        </w:rPr>
      </w:pPr>
    </w:p>
    <w:p w14:paraId="29128916" w14:textId="77777777" w:rsidR="000E7589" w:rsidRDefault="000E7589" w:rsidP="000E7589">
      <w:pPr>
        <w:pStyle w:val="Default"/>
        <w:spacing w:line="276" w:lineRule="auto"/>
      </w:pPr>
    </w:p>
    <w:p w14:paraId="554F3D9C" w14:textId="16FD6B68" w:rsidR="00955824" w:rsidRPr="00955824" w:rsidRDefault="00955824" w:rsidP="00955824">
      <w:pPr>
        <w:spacing w:line="276" w:lineRule="auto"/>
        <w:jc w:val="center"/>
        <w:rPr>
          <w:rFonts w:ascii="Arial" w:eastAsiaTheme="minorHAnsi" w:hAnsi="Arial" w:cs="Arial"/>
          <w:b/>
          <w:color w:val="000000"/>
          <w:szCs w:val="24"/>
        </w:rPr>
      </w:pPr>
      <w:r w:rsidRPr="00955824">
        <w:rPr>
          <w:rFonts w:ascii="Arial" w:eastAsiaTheme="minorHAnsi" w:hAnsi="Arial" w:cs="Arial"/>
          <w:b/>
          <w:color w:val="000000"/>
          <w:szCs w:val="24"/>
        </w:rPr>
        <w:t xml:space="preserve">Pattern of Salivary Gland </w:t>
      </w:r>
      <w:proofErr w:type="spellStart"/>
      <w:r w:rsidRPr="00955824">
        <w:rPr>
          <w:rFonts w:ascii="Arial" w:eastAsiaTheme="minorHAnsi" w:hAnsi="Arial" w:cs="Arial"/>
          <w:b/>
          <w:color w:val="000000"/>
          <w:szCs w:val="24"/>
        </w:rPr>
        <w:t>Tumours</w:t>
      </w:r>
      <w:proofErr w:type="spellEnd"/>
      <w:r w:rsidRPr="00955824">
        <w:rPr>
          <w:rFonts w:ascii="Arial" w:eastAsiaTheme="minorHAnsi" w:hAnsi="Arial" w:cs="Arial"/>
          <w:b/>
          <w:color w:val="000000"/>
          <w:szCs w:val="24"/>
        </w:rPr>
        <w:t xml:space="preserve"> among Patients Attending</w:t>
      </w:r>
    </w:p>
    <w:p w14:paraId="5BFB7DBC" w14:textId="130E2FFA" w:rsidR="00955824" w:rsidRPr="00955824" w:rsidRDefault="00955824" w:rsidP="00955824">
      <w:pPr>
        <w:spacing w:line="276" w:lineRule="auto"/>
        <w:jc w:val="center"/>
        <w:rPr>
          <w:rFonts w:ascii="Arial" w:eastAsiaTheme="minorHAnsi" w:hAnsi="Arial" w:cs="Arial"/>
          <w:b/>
          <w:color w:val="000000"/>
          <w:szCs w:val="24"/>
        </w:rPr>
      </w:pPr>
      <w:r w:rsidRPr="00955824">
        <w:rPr>
          <w:rFonts w:ascii="Arial" w:eastAsiaTheme="minorHAnsi" w:hAnsi="Arial" w:cs="Arial"/>
          <w:b/>
          <w:color w:val="000000"/>
          <w:szCs w:val="24"/>
        </w:rPr>
        <w:t>Otorhinolaryngology and Maxillofacial Services at Tertiary Hospital in</w:t>
      </w:r>
    </w:p>
    <w:p w14:paraId="5A137CFF" w14:textId="22535054" w:rsidR="00955824" w:rsidRDefault="00955824" w:rsidP="00955824">
      <w:pPr>
        <w:spacing w:line="276" w:lineRule="auto"/>
        <w:jc w:val="center"/>
        <w:rPr>
          <w:rFonts w:ascii="Arial" w:eastAsiaTheme="minorHAnsi" w:hAnsi="Arial" w:cs="Arial"/>
          <w:b/>
          <w:color w:val="000000"/>
          <w:szCs w:val="24"/>
        </w:rPr>
      </w:pPr>
      <w:r w:rsidRPr="00955824">
        <w:rPr>
          <w:rFonts w:ascii="Arial" w:eastAsiaTheme="minorHAnsi" w:hAnsi="Arial" w:cs="Arial"/>
          <w:b/>
          <w:color w:val="000000"/>
          <w:szCs w:val="24"/>
        </w:rPr>
        <w:t>Tanzania, A Cross-Sectional Study</w:t>
      </w:r>
    </w:p>
    <w:p w14:paraId="713D7D6E" w14:textId="77777777" w:rsidR="00955824" w:rsidRPr="00955824" w:rsidRDefault="00955824" w:rsidP="00955824">
      <w:pPr>
        <w:spacing w:line="276" w:lineRule="auto"/>
        <w:jc w:val="center"/>
        <w:rPr>
          <w:rFonts w:ascii="Arial" w:eastAsiaTheme="minorHAnsi" w:hAnsi="Arial" w:cs="Arial"/>
          <w:b/>
          <w:color w:val="000000"/>
          <w:szCs w:val="24"/>
        </w:rPr>
      </w:pPr>
    </w:p>
    <w:p w14:paraId="33232C21" w14:textId="5F01D9C6" w:rsidR="00955824" w:rsidRDefault="00955824" w:rsidP="00955824">
      <w:pPr>
        <w:spacing w:line="276" w:lineRule="auto"/>
        <w:jc w:val="both"/>
        <w:rPr>
          <w:rFonts w:ascii="Arial" w:eastAsiaTheme="minorHAnsi" w:hAnsi="Arial" w:cs="Arial"/>
          <w:color w:val="000000"/>
          <w:szCs w:val="24"/>
          <w:vertAlign w:val="superscript"/>
        </w:rPr>
      </w:pPr>
      <w:proofErr w:type="spellStart"/>
      <w:r>
        <w:rPr>
          <w:rFonts w:ascii="Arial" w:eastAsiaTheme="minorHAnsi" w:hAnsi="Arial" w:cs="Arial"/>
          <w:color w:val="000000"/>
          <w:szCs w:val="24"/>
        </w:rPr>
        <w:t>Enica</w:t>
      </w:r>
      <w:proofErr w:type="spellEnd"/>
      <w:r>
        <w:rPr>
          <w:rFonts w:ascii="Arial" w:eastAsiaTheme="minorHAnsi" w:hAnsi="Arial" w:cs="Arial"/>
          <w:color w:val="000000"/>
          <w:szCs w:val="24"/>
        </w:rPr>
        <w:t xml:space="preserve"> Richard Massawe</w:t>
      </w:r>
      <w:r w:rsidRPr="00955824">
        <w:rPr>
          <w:rFonts w:ascii="Arial" w:eastAsiaTheme="minorHAnsi" w:hAnsi="Arial" w:cs="Arial"/>
          <w:color w:val="000000"/>
          <w:szCs w:val="24"/>
          <w:vertAlign w:val="superscript"/>
        </w:rPr>
        <w:t>1</w:t>
      </w:r>
      <w:r>
        <w:rPr>
          <w:rFonts w:ascii="Arial" w:eastAsiaTheme="minorHAnsi" w:hAnsi="Arial" w:cs="Arial"/>
          <w:color w:val="000000"/>
          <w:szCs w:val="24"/>
        </w:rPr>
        <w:t xml:space="preserve">*, </w:t>
      </w:r>
      <w:r w:rsidRPr="00955824">
        <w:rPr>
          <w:rFonts w:ascii="Arial" w:eastAsiaTheme="minorHAnsi" w:hAnsi="Arial" w:cs="Arial"/>
          <w:color w:val="000000"/>
          <w:szCs w:val="24"/>
        </w:rPr>
        <w:t>John Masago</w:t>
      </w:r>
      <w:r w:rsidRPr="00955824">
        <w:rPr>
          <w:rFonts w:ascii="Arial" w:eastAsiaTheme="minorHAnsi" w:hAnsi="Arial" w:cs="Arial"/>
          <w:color w:val="000000"/>
          <w:szCs w:val="24"/>
          <w:vertAlign w:val="superscript"/>
        </w:rPr>
        <w:t xml:space="preserve">2 </w:t>
      </w:r>
      <w:r w:rsidRPr="00955824">
        <w:rPr>
          <w:rFonts w:ascii="Arial" w:eastAsiaTheme="minorHAnsi" w:hAnsi="Arial" w:cs="Arial"/>
          <w:color w:val="000000"/>
          <w:szCs w:val="24"/>
        </w:rPr>
        <w:t>&amp; Edwin Liyombo</w:t>
      </w:r>
      <w:r w:rsidRPr="00955824">
        <w:rPr>
          <w:rFonts w:ascii="Arial" w:eastAsiaTheme="minorHAnsi" w:hAnsi="Arial" w:cs="Arial"/>
          <w:color w:val="000000"/>
          <w:szCs w:val="24"/>
          <w:vertAlign w:val="superscript"/>
        </w:rPr>
        <w:t>2</w:t>
      </w:r>
    </w:p>
    <w:p w14:paraId="650C61A9" w14:textId="77777777" w:rsidR="00955824" w:rsidRPr="00955824" w:rsidRDefault="00955824" w:rsidP="00955824">
      <w:pPr>
        <w:spacing w:line="276" w:lineRule="auto"/>
        <w:jc w:val="both"/>
        <w:rPr>
          <w:rFonts w:ascii="Arial" w:eastAsiaTheme="minorHAnsi" w:hAnsi="Arial" w:cs="Arial"/>
          <w:color w:val="000000"/>
          <w:szCs w:val="24"/>
        </w:rPr>
      </w:pPr>
    </w:p>
    <w:p w14:paraId="6760B4CB" w14:textId="77777777" w:rsidR="00955824" w:rsidRPr="00955824" w:rsidRDefault="00955824" w:rsidP="00955824">
      <w:pPr>
        <w:spacing w:line="276" w:lineRule="auto"/>
        <w:jc w:val="both"/>
        <w:rPr>
          <w:rFonts w:ascii="Arial" w:eastAsiaTheme="minorHAnsi" w:hAnsi="Arial" w:cs="Arial"/>
          <w:color w:val="000000"/>
          <w:szCs w:val="24"/>
        </w:rPr>
      </w:pPr>
      <w:r w:rsidRPr="00955824">
        <w:rPr>
          <w:rFonts w:ascii="Arial" w:eastAsiaTheme="minorHAnsi" w:hAnsi="Arial" w:cs="Arial"/>
          <w:color w:val="000000"/>
          <w:szCs w:val="24"/>
        </w:rPr>
        <w:t>1 Muhimbili University of Health and Allied Sciences, P. O. Box 65001, Dar-</w:t>
      </w:r>
      <w:proofErr w:type="spellStart"/>
      <w:r w:rsidRPr="00955824">
        <w:rPr>
          <w:rFonts w:ascii="Arial" w:eastAsiaTheme="minorHAnsi" w:hAnsi="Arial" w:cs="Arial"/>
          <w:color w:val="000000"/>
          <w:szCs w:val="24"/>
        </w:rPr>
        <w:t>es</w:t>
      </w:r>
      <w:proofErr w:type="spellEnd"/>
      <w:r w:rsidRPr="00955824">
        <w:rPr>
          <w:rFonts w:ascii="Arial" w:eastAsiaTheme="minorHAnsi" w:hAnsi="Arial" w:cs="Arial"/>
          <w:color w:val="000000"/>
          <w:szCs w:val="24"/>
        </w:rPr>
        <w:t>-salaam, Tanzania</w:t>
      </w:r>
    </w:p>
    <w:p w14:paraId="0404C28A" w14:textId="77777777" w:rsidR="00955824" w:rsidRPr="00955824" w:rsidRDefault="00955824" w:rsidP="00955824">
      <w:pPr>
        <w:spacing w:line="276" w:lineRule="auto"/>
        <w:jc w:val="both"/>
        <w:rPr>
          <w:rFonts w:ascii="Arial" w:eastAsiaTheme="minorHAnsi" w:hAnsi="Arial" w:cs="Arial"/>
          <w:color w:val="000000"/>
          <w:szCs w:val="24"/>
        </w:rPr>
      </w:pPr>
      <w:r w:rsidRPr="00955824">
        <w:rPr>
          <w:rFonts w:ascii="Arial" w:eastAsiaTheme="minorHAnsi" w:hAnsi="Arial" w:cs="Arial"/>
          <w:color w:val="000000"/>
          <w:szCs w:val="24"/>
        </w:rPr>
        <w:t>2 Muhimbili National Hospital, P. O. Box 65000, Dar-</w:t>
      </w:r>
      <w:proofErr w:type="spellStart"/>
      <w:r w:rsidRPr="00955824">
        <w:rPr>
          <w:rFonts w:ascii="Arial" w:eastAsiaTheme="minorHAnsi" w:hAnsi="Arial" w:cs="Arial"/>
          <w:color w:val="000000"/>
          <w:szCs w:val="24"/>
        </w:rPr>
        <w:t>es</w:t>
      </w:r>
      <w:proofErr w:type="spellEnd"/>
      <w:r w:rsidRPr="00955824">
        <w:rPr>
          <w:rFonts w:ascii="Arial" w:eastAsiaTheme="minorHAnsi" w:hAnsi="Arial" w:cs="Arial"/>
          <w:color w:val="000000"/>
          <w:szCs w:val="24"/>
        </w:rPr>
        <w:t>-salaam, Tanzania</w:t>
      </w:r>
    </w:p>
    <w:p w14:paraId="550743DE" w14:textId="7EDE8279" w:rsidR="00955824" w:rsidRDefault="00955824" w:rsidP="00955824">
      <w:pPr>
        <w:spacing w:line="276" w:lineRule="auto"/>
        <w:jc w:val="both"/>
        <w:rPr>
          <w:rFonts w:ascii="Arial" w:eastAsiaTheme="minorHAnsi" w:hAnsi="Arial" w:cs="Arial"/>
          <w:color w:val="000000"/>
          <w:szCs w:val="24"/>
        </w:rPr>
      </w:pPr>
      <w:r w:rsidRPr="00955824">
        <w:rPr>
          <w:rFonts w:ascii="Arial" w:eastAsiaTheme="minorHAnsi" w:hAnsi="Arial" w:cs="Arial"/>
          <w:color w:val="000000"/>
          <w:szCs w:val="24"/>
        </w:rPr>
        <w:t xml:space="preserve">ORCID ID </w:t>
      </w:r>
      <w:hyperlink r:id="rId10" w:history="1">
        <w:r w:rsidRPr="0075001F">
          <w:rPr>
            <w:rStyle w:val="Hyperlink"/>
            <w:rFonts w:ascii="Arial" w:eastAsiaTheme="minorHAnsi" w:hAnsi="Arial" w:cs="Arial"/>
            <w:szCs w:val="24"/>
          </w:rPr>
          <w:t>https://orcid.org/0000-0002-6833-837X</w:t>
        </w:r>
      </w:hyperlink>
      <w:r w:rsidRPr="00955824">
        <w:rPr>
          <w:rFonts w:ascii="Arial" w:eastAsiaTheme="minorHAnsi" w:hAnsi="Arial" w:cs="Arial"/>
          <w:color w:val="000000"/>
          <w:szCs w:val="24"/>
        </w:rPr>
        <w:t>;</w:t>
      </w:r>
    </w:p>
    <w:p w14:paraId="45A7E619" w14:textId="7099BD7C" w:rsidR="00955824" w:rsidRPr="00955824" w:rsidRDefault="00955824" w:rsidP="00955824">
      <w:pPr>
        <w:spacing w:line="276" w:lineRule="auto"/>
        <w:jc w:val="both"/>
        <w:rPr>
          <w:rFonts w:ascii="Arial" w:eastAsiaTheme="minorHAnsi" w:hAnsi="Arial" w:cs="Arial"/>
          <w:color w:val="000000"/>
          <w:szCs w:val="24"/>
        </w:rPr>
      </w:pPr>
      <w:r w:rsidRPr="00955824">
        <w:rPr>
          <w:rFonts w:ascii="Arial" w:eastAsiaTheme="minorHAnsi" w:hAnsi="Arial" w:cs="Arial"/>
          <w:color w:val="000000"/>
          <w:szCs w:val="24"/>
        </w:rPr>
        <w:t xml:space="preserve"> </w:t>
      </w:r>
    </w:p>
    <w:p w14:paraId="12A88EDF" w14:textId="50515891" w:rsidR="000E7589" w:rsidRDefault="00955824" w:rsidP="00955824">
      <w:pPr>
        <w:spacing w:line="276" w:lineRule="auto"/>
        <w:jc w:val="both"/>
        <w:rPr>
          <w:rFonts w:ascii="Arial" w:eastAsiaTheme="minorHAnsi" w:hAnsi="Arial" w:cs="Arial"/>
          <w:color w:val="000000"/>
          <w:szCs w:val="24"/>
        </w:rPr>
      </w:pPr>
      <w:r w:rsidRPr="00955824">
        <w:rPr>
          <w:rFonts w:ascii="Arial" w:eastAsiaTheme="minorHAnsi" w:hAnsi="Arial" w:cs="Arial"/>
          <w:color w:val="000000"/>
          <w:szCs w:val="24"/>
        </w:rPr>
        <w:t xml:space="preserve">Article DOI: </w:t>
      </w:r>
      <w:hyperlink r:id="rId11" w:history="1">
        <w:r w:rsidRPr="0075001F">
          <w:rPr>
            <w:rStyle w:val="Hyperlink"/>
            <w:rFonts w:ascii="Arial" w:eastAsiaTheme="minorHAnsi" w:hAnsi="Arial" w:cs="Arial"/>
            <w:szCs w:val="24"/>
          </w:rPr>
          <w:t>https://doi.org/10.37284/eajhs.6.1.1315</w:t>
        </w:r>
      </w:hyperlink>
    </w:p>
    <w:p w14:paraId="7402AF50" w14:textId="77777777" w:rsidR="00955824" w:rsidRPr="003856FC" w:rsidRDefault="00955824" w:rsidP="00955824">
      <w:pPr>
        <w:spacing w:line="276" w:lineRule="auto"/>
        <w:jc w:val="both"/>
        <w:rPr>
          <w:rFonts w:ascii="Arial" w:hAnsi="Arial" w:cs="Arial"/>
          <w:sz w:val="16"/>
          <w:szCs w:val="16"/>
        </w:rPr>
      </w:pPr>
    </w:p>
    <w:p w14:paraId="5C98CB72" w14:textId="2A9C975F" w:rsidR="000E7589" w:rsidRPr="003856FC" w:rsidRDefault="00911D15" w:rsidP="000E7589">
      <w:pPr>
        <w:spacing w:after="259" w:line="276" w:lineRule="auto"/>
        <w:jc w:val="both"/>
        <w:rPr>
          <w:rFonts w:ascii="Arial" w:hAnsi="Arial" w:cs="Arial"/>
          <w:color w:val="000000"/>
        </w:rPr>
      </w:pPr>
      <w:r w:rsidRPr="003856FC">
        <w:rPr>
          <w:rFonts w:ascii="Arial" w:hAnsi="Arial" w:cs="Arial"/>
          <w:b/>
          <w:bCs/>
          <w:color w:val="000000"/>
        </w:rPr>
        <w:t>*Corresponding author</w:t>
      </w:r>
      <w:r w:rsidRPr="003856FC">
        <w:rPr>
          <w:rFonts w:ascii="Arial" w:hAnsi="Arial" w:cs="Arial"/>
          <w:color w:val="000000"/>
        </w:rPr>
        <w:t xml:space="preserve">: </w:t>
      </w:r>
      <w:r w:rsidR="00955824" w:rsidRPr="00955824">
        <w:rPr>
          <w:rFonts w:ascii="Arial" w:eastAsiaTheme="minorHAnsi" w:hAnsi="Arial" w:cs="Arial"/>
          <w:color w:val="000000"/>
          <w:szCs w:val="24"/>
        </w:rPr>
        <w:t>eningowi18@gmail.com</w:t>
      </w:r>
    </w:p>
    <w:p w14:paraId="6CC1CEEC" w14:textId="77777777" w:rsidR="000E7589" w:rsidRPr="003856FC" w:rsidRDefault="000E7589" w:rsidP="000E7589">
      <w:pPr>
        <w:pStyle w:val="Default"/>
        <w:spacing w:after="140" w:line="276" w:lineRule="auto"/>
        <w:rPr>
          <w:rFonts w:ascii="Arial" w:hAnsi="Arial" w:cs="Arial"/>
        </w:rPr>
      </w:pPr>
      <w:r w:rsidRPr="003856FC">
        <w:rPr>
          <w:rFonts w:ascii="Arial" w:hAnsi="Arial" w:cs="Arial"/>
        </w:rPr>
        <w:t xml:space="preserve"> </w:t>
      </w:r>
      <w:r w:rsidRPr="003856FC">
        <w:rPr>
          <w:rFonts w:ascii="Arial" w:hAnsi="Arial" w:cs="Arial"/>
          <w:b/>
          <w:bCs/>
        </w:rPr>
        <w:t xml:space="preserve">ABSTRACT </w:t>
      </w:r>
    </w:p>
    <w:p w14:paraId="19B3D2E0" w14:textId="23176072" w:rsidR="00955824" w:rsidRDefault="00955824" w:rsidP="00955824">
      <w:pPr>
        <w:shd w:val="clear" w:color="auto" w:fill="FFFFFF"/>
        <w:spacing w:line="276" w:lineRule="auto"/>
        <w:jc w:val="both"/>
        <w:outlineLvl w:val="1"/>
        <w:rPr>
          <w:rFonts w:ascii="Arial" w:eastAsiaTheme="minorHAnsi" w:hAnsi="Arial" w:cs="Arial"/>
          <w:color w:val="000000"/>
          <w:szCs w:val="24"/>
        </w:rPr>
      </w:pPr>
      <w:r w:rsidRPr="00955824">
        <w:rPr>
          <w:rFonts w:ascii="Arial" w:eastAsiaTheme="minorHAnsi" w:hAnsi="Arial" w:cs="Arial"/>
          <w:color w:val="000000"/>
          <w:szCs w:val="24"/>
        </w:rPr>
        <w:t xml:space="preserve">The proportion of neoplasms of the salivary gland in the study population accounted for 10% of all head &amp; neck and 3% of all neoplasms in the body. There is a scarcity of information regarding salivary gland </w:t>
      </w:r>
      <w:proofErr w:type="spellStart"/>
      <w:r w:rsidRPr="00955824">
        <w:rPr>
          <w:rFonts w:ascii="Arial" w:eastAsiaTheme="minorHAnsi" w:hAnsi="Arial" w:cs="Arial"/>
          <w:color w:val="000000"/>
          <w:szCs w:val="24"/>
        </w:rPr>
        <w:t>tumours</w:t>
      </w:r>
      <w:proofErr w:type="spellEnd"/>
      <w:r w:rsidRPr="00955824">
        <w:rPr>
          <w:rFonts w:ascii="Arial" w:eastAsiaTheme="minorHAnsi" w:hAnsi="Arial" w:cs="Arial"/>
          <w:color w:val="000000"/>
          <w:szCs w:val="24"/>
        </w:rPr>
        <w:t xml:space="preserve"> in Tanzania; therefore, this study addresses important issues in prevalence, histological, demographic characteristics, co-morbidities and treatment of salivary gland </w:t>
      </w:r>
      <w:proofErr w:type="spellStart"/>
      <w:r w:rsidRPr="00955824">
        <w:rPr>
          <w:rFonts w:ascii="Arial" w:eastAsiaTheme="minorHAnsi" w:hAnsi="Arial" w:cs="Arial"/>
          <w:color w:val="000000"/>
          <w:szCs w:val="24"/>
        </w:rPr>
        <w:t>tumours</w:t>
      </w:r>
      <w:proofErr w:type="spellEnd"/>
      <w:r w:rsidRPr="00955824">
        <w:rPr>
          <w:rFonts w:ascii="Arial" w:eastAsiaTheme="minorHAnsi" w:hAnsi="Arial" w:cs="Arial"/>
          <w:color w:val="000000"/>
          <w:szCs w:val="24"/>
        </w:rPr>
        <w:t xml:space="preserve">. This study aimed to determine the pattern of salivary gland </w:t>
      </w:r>
      <w:proofErr w:type="spellStart"/>
      <w:r w:rsidRPr="00955824">
        <w:rPr>
          <w:rFonts w:ascii="Arial" w:eastAsiaTheme="minorHAnsi" w:hAnsi="Arial" w:cs="Arial"/>
          <w:color w:val="000000"/>
          <w:szCs w:val="24"/>
        </w:rPr>
        <w:t>tumours</w:t>
      </w:r>
      <w:proofErr w:type="spellEnd"/>
      <w:r w:rsidRPr="00955824">
        <w:rPr>
          <w:rFonts w:ascii="Arial" w:eastAsiaTheme="minorHAnsi" w:hAnsi="Arial" w:cs="Arial"/>
          <w:color w:val="000000"/>
          <w:szCs w:val="24"/>
        </w:rPr>
        <w:t xml:space="preserve"> among patients attending Otorhinolaryngology and Maxillofacial services at a tertiary hospital. This was a cross-sectional study done on patients diagnosed with salivary gland </w:t>
      </w:r>
      <w:proofErr w:type="spellStart"/>
      <w:r w:rsidRPr="00955824">
        <w:rPr>
          <w:rFonts w:ascii="Arial" w:eastAsiaTheme="minorHAnsi" w:hAnsi="Arial" w:cs="Arial"/>
          <w:color w:val="000000"/>
          <w:szCs w:val="24"/>
        </w:rPr>
        <w:t>tumours</w:t>
      </w:r>
      <w:proofErr w:type="spellEnd"/>
      <w:r w:rsidRPr="00955824">
        <w:rPr>
          <w:rFonts w:ascii="Arial" w:eastAsiaTheme="minorHAnsi" w:hAnsi="Arial" w:cs="Arial"/>
          <w:color w:val="000000"/>
          <w:szCs w:val="24"/>
        </w:rPr>
        <w:t xml:space="preserve">. A total of 276 patients were recruited. Pre-tested coded questionnaires were used to collect data which were later </w:t>
      </w:r>
      <w:proofErr w:type="spellStart"/>
      <w:r w:rsidRPr="00955824">
        <w:rPr>
          <w:rFonts w:ascii="Arial" w:eastAsiaTheme="minorHAnsi" w:hAnsi="Arial" w:cs="Arial"/>
          <w:color w:val="000000"/>
          <w:szCs w:val="24"/>
        </w:rPr>
        <w:t>analysed</w:t>
      </w:r>
      <w:proofErr w:type="spellEnd"/>
      <w:r w:rsidRPr="00955824">
        <w:rPr>
          <w:rFonts w:ascii="Arial" w:eastAsiaTheme="minorHAnsi" w:hAnsi="Arial" w:cs="Arial"/>
          <w:color w:val="000000"/>
          <w:szCs w:val="24"/>
        </w:rPr>
        <w:t xml:space="preserve"> using SPSS statistical computer software version 20.0. Of the studied 276 participants, 156 (56.5%) were males, and 120 (43.5%) were females. Their age group ranged between 0 to 90 years with a mean age of 49.47 years, SD ±15.7. Most of them, 69 (28.6 %) aged above 60 years, and 31 (26.1 %) were in the age group of 40-49 and 60+ years. Mostly affected were males, 64 (55.1%) and 52 (44.8%) were females, P=0.76. The most commonly affected site was the parotid gland (75%), and the least affected sites were submandibular and sublingual (7.5%). Among 116 patients, malignant and </w:t>
      </w:r>
      <w:r w:rsidRPr="00955824">
        <w:rPr>
          <w:rFonts w:ascii="Arial" w:eastAsiaTheme="minorHAnsi" w:hAnsi="Arial" w:cs="Arial"/>
          <w:color w:val="000000"/>
          <w:szCs w:val="24"/>
        </w:rPr>
        <w:lastRenderedPageBreak/>
        <w:t xml:space="preserve">benign types accounted for 76 (66%) and 40 (34%), respectively. Both benign and malignant salivary gland </w:t>
      </w:r>
      <w:proofErr w:type="spellStart"/>
      <w:r w:rsidRPr="00955824">
        <w:rPr>
          <w:rFonts w:ascii="Arial" w:eastAsiaTheme="minorHAnsi" w:hAnsi="Arial" w:cs="Arial"/>
          <w:color w:val="000000"/>
          <w:szCs w:val="24"/>
        </w:rPr>
        <w:t>tumours</w:t>
      </w:r>
      <w:proofErr w:type="spellEnd"/>
      <w:r w:rsidRPr="00955824">
        <w:rPr>
          <w:rFonts w:ascii="Arial" w:eastAsiaTheme="minorHAnsi" w:hAnsi="Arial" w:cs="Arial"/>
          <w:color w:val="000000"/>
          <w:szCs w:val="24"/>
        </w:rPr>
        <w:t xml:space="preserve"> (SGT) had male preponderance. Pleomorphic adenoma was high in males (28.1%) compared to females (25.0%); </w:t>
      </w:r>
      <w:proofErr w:type="spellStart"/>
      <w:r w:rsidRPr="00955824">
        <w:rPr>
          <w:rFonts w:ascii="Arial" w:eastAsiaTheme="minorHAnsi" w:hAnsi="Arial" w:cs="Arial"/>
          <w:color w:val="000000"/>
          <w:szCs w:val="24"/>
        </w:rPr>
        <w:t>mucoepidermoid</w:t>
      </w:r>
      <w:proofErr w:type="spellEnd"/>
      <w:r w:rsidRPr="00955824">
        <w:rPr>
          <w:rFonts w:ascii="Arial" w:eastAsiaTheme="minorHAnsi" w:hAnsi="Arial" w:cs="Arial"/>
          <w:color w:val="000000"/>
          <w:szCs w:val="24"/>
        </w:rPr>
        <w:t xml:space="preserve"> carcinoma was commonly found, accounting for 23.4% in males and 28.9% in females. More males were commonly affected, particularly the 40-49 age group, although the differences were statistically insignificant (p-value= 0.07). In conclusion, the majority of salivary gland </w:t>
      </w:r>
      <w:proofErr w:type="spellStart"/>
      <w:r w:rsidRPr="00955824">
        <w:rPr>
          <w:rFonts w:ascii="Arial" w:eastAsiaTheme="minorHAnsi" w:hAnsi="Arial" w:cs="Arial"/>
          <w:color w:val="000000"/>
          <w:szCs w:val="24"/>
        </w:rPr>
        <w:t>tumours</w:t>
      </w:r>
      <w:proofErr w:type="spellEnd"/>
      <w:r w:rsidRPr="00955824">
        <w:rPr>
          <w:rFonts w:ascii="Arial" w:eastAsiaTheme="minorHAnsi" w:hAnsi="Arial" w:cs="Arial"/>
          <w:color w:val="000000"/>
          <w:szCs w:val="24"/>
        </w:rPr>
        <w:t xml:space="preserve"> were malignant type and </w:t>
      </w:r>
      <w:proofErr w:type="spellStart"/>
      <w:r w:rsidRPr="00955824">
        <w:rPr>
          <w:rFonts w:ascii="Arial" w:eastAsiaTheme="minorHAnsi" w:hAnsi="Arial" w:cs="Arial"/>
          <w:color w:val="000000"/>
          <w:szCs w:val="24"/>
        </w:rPr>
        <w:t>mucoepidermoid</w:t>
      </w:r>
      <w:proofErr w:type="spellEnd"/>
      <w:r w:rsidRPr="00955824">
        <w:rPr>
          <w:rFonts w:ascii="Arial" w:eastAsiaTheme="minorHAnsi" w:hAnsi="Arial" w:cs="Arial"/>
          <w:color w:val="000000"/>
          <w:szCs w:val="24"/>
        </w:rPr>
        <w:t xml:space="preserve"> carcinoma being the most common histological type, while pleomorphic adenoma was the most frequently encountered benign type, and both had male preponderance, mostly seen at the age of 40 years and above. The majority of patients with malignant </w:t>
      </w:r>
      <w:proofErr w:type="spellStart"/>
      <w:r w:rsidRPr="00955824">
        <w:rPr>
          <w:rFonts w:ascii="Arial" w:eastAsiaTheme="minorHAnsi" w:hAnsi="Arial" w:cs="Arial"/>
          <w:color w:val="000000"/>
          <w:szCs w:val="24"/>
        </w:rPr>
        <w:t>tumours</w:t>
      </w:r>
      <w:proofErr w:type="spellEnd"/>
      <w:r w:rsidRPr="00955824">
        <w:rPr>
          <w:rFonts w:ascii="Arial" w:eastAsiaTheme="minorHAnsi" w:hAnsi="Arial" w:cs="Arial"/>
          <w:color w:val="000000"/>
          <w:szCs w:val="24"/>
        </w:rPr>
        <w:t xml:space="preserve"> presented late to the hospital; therefore, there is a need for advocacy for early health-seeking </w:t>
      </w:r>
      <w:proofErr w:type="spellStart"/>
      <w:r w:rsidRPr="00955824">
        <w:rPr>
          <w:rFonts w:ascii="Arial" w:eastAsiaTheme="minorHAnsi" w:hAnsi="Arial" w:cs="Arial"/>
          <w:color w:val="000000"/>
          <w:szCs w:val="24"/>
        </w:rPr>
        <w:t>behaviour</w:t>
      </w:r>
      <w:proofErr w:type="spellEnd"/>
      <w:r w:rsidRPr="00955824">
        <w:rPr>
          <w:rFonts w:ascii="Arial" w:eastAsiaTheme="minorHAnsi" w:hAnsi="Arial" w:cs="Arial"/>
          <w:color w:val="000000"/>
          <w:szCs w:val="24"/>
        </w:rPr>
        <w:t xml:space="preserve"> to the</w:t>
      </w:r>
      <w:r w:rsidRPr="00955824">
        <w:t xml:space="preserve"> </w:t>
      </w:r>
      <w:r w:rsidRPr="00955824">
        <w:rPr>
          <w:rFonts w:ascii="Arial" w:eastAsiaTheme="minorHAnsi" w:hAnsi="Arial" w:cs="Arial"/>
          <w:color w:val="000000"/>
          <w:szCs w:val="24"/>
        </w:rPr>
        <w:t xml:space="preserve">community and early detection of the disease by health personnel in the primary health </w:t>
      </w:r>
      <w:proofErr w:type="spellStart"/>
      <w:r w:rsidRPr="00955824">
        <w:rPr>
          <w:rFonts w:ascii="Arial" w:eastAsiaTheme="minorHAnsi" w:hAnsi="Arial" w:cs="Arial"/>
          <w:color w:val="000000"/>
          <w:szCs w:val="24"/>
        </w:rPr>
        <w:t>centres</w:t>
      </w:r>
      <w:proofErr w:type="spellEnd"/>
      <w:r w:rsidRPr="00955824">
        <w:rPr>
          <w:rFonts w:ascii="Arial" w:eastAsiaTheme="minorHAnsi" w:hAnsi="Arial" w:cs="Arial"/>
          <w:color w:val="000000"/>
          <w:szCs w:val="24"/>
        </w:rPr>
        <w:t>.</w:t>
      </w:r>
    </w:p>
    <w:p w14:paraId="776DB171" w14:textId="77777777" w:rsidR="00955824" w:rsidRDefault="00955824" w:rsidP="000E7589">
      <w:pPr>
        <w:shd w:val="clear" w:color="auto" w:fill="FFFFFF"/>
        <w:spacing w:line="276" w:lineRule="auto"/>
        <w:jc w:val="both"/>
        <w:outlineLvl w:val="1"/>
        <w:rPr>
          <w:rFonts w:ascii="Arial" w:eastAsiaTheme="minorHAnsi" w:hAnsi="Arial" w:cs="Arial"/>
          <w:color w:val="000000"/>
          <w:szCs w:val="24"/>
        </w:rPr>
      </w:pPr>
      <w:bookmarkStart w:id="0" w:name="_GoBack"/>
      <w:bookmarkEnd w:id="0"/>
    </w:p>
    <w:sectPr w:rsidR="00955824" w:rsidSect="00442A71">
      <w:footerReference w:type="default" r:id="rId12"/>
      <w:pgSz w:w="11909" w:h="16834" w:code="9"/>
      <w:pgMar w:top="851" w:right="1797" w:bottom="1276" w:left="1797" w:header="851"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BF650" w14:textId="77777777" w:rsidR="00DA17B4" w:rsidRDefault="00DA17B4">
      <w:r>
        <w:separator/>
      </w:r>
    </w:p>
  </w:endnote>
  <w:endnote w:type="continuationSeparator" w:id="0">
    <w:p w14:paraId="1D303BAF" w14:textId="77777777" w:rsidR="00DA17B4" w:rsidRDefault="00DA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EB6" w14:textId="77777777"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 ___________________________________________________________________________________</w:t>
    </w:r>
  </w:p>
  <w:p w14:paraId="74A8D8A7" w14:textId="416F09E2"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 xml:space="preserve">Mloganzila, </w:t>
    </w:r>
    <w:proofErr w:type="spellStart"/>
    <w:r>
      <w:rPr>
        <w:rFonts w:ascii="Arial" w:hAnsi="Arial" w:cs="Arial"/>
        <w:sz w:val="18"/>
        <w:szCs w:val="18"/>
      </w:rPr>
      <w:t>Kibamba</w:t>
    </w:r>
    <w:proofErr w:type="spellEnd"/>
    <w:r>
      <w:rPr>
        <w:rFonts w:ascii="Arial" w:hAnsi="Arial" w:cs="Arial"/>
        <w:sz w:val="18"/>
        <w:szCs w:val="18"/>
      </w:rPr>
      <w:t xml:space="preserve"> – </w:t>
    </w:r>
    <w:proofErr w:type="spellStart"/>
    <w:r w:rsidR="00911D15">
      <w:rPr>
        <w:rFonts w:ascii="Arial" w:hAnsi="Arial" w:cs="Arial"/>
        <w:sz w:val="18"/>
        <w:szCs w:val="18"/>
      </w:rPr>
      <w:t>Ubungo</w:t>
    </w:r>
    <w:proofErr w:type="spellEnd"/>
    <w:r w:rsidR="00911D15">
      <w:rPr>
        <w:rFonts w:ascii="Arial" w:hAnsi="Arial" w:cs="Arial"/>
        <w:sz w:val="18"/>
        <w:szCs w:val="18"/>
      </w:rPr>
      <w:t>, P.O.</w:t>
    </w:r>
    <w:r>
      <w:rPr>
        <w:rFonts w:ascii="Arial" w:hAnsi="Arial" w:cs="Arial"/>
        <w:sz w:val="18"/>
        <w:szCs w:val="18"/>
      </w:rPr>
      <w:t xml:space="preserve"> BOX</w:t>
    </w:r>
    <w:r w:rsidRPr="00D51D38">
      <w:rPr>
        <w:rFonts w:ascii="Arial" w:hAnsi="Arial" w:cs="Arial"/>
        <w:sz w:val="18"/>
        <w:szCs w:val="18"/>
      </w:rPr>
      <w:t xml:space="preserve"> 65000, Dar es Salaam, Tanzania. </w:t>
    </w:r>
  </w:p>
  <w:p w14:paraId="0C8C6506" w14:textId="7999CD11" w:rsidR="008B1657" w:rsidRDefault="00A31757" w:rsidP="004F2DBB">
    <w:pPr>
      <w:pStyle w:val="Footer"/>
      <w:tabs>
        <w:tab w:val="clear" w:pos="4320"/>
        <w:tab w:val="clear" w:pos="8640"/>
      </w:tabs>
      <w:jc w:val="center"/>
      <w:rPr>
        <w:rFonts w:ascii="Arial" w:hAnsi="Arial" w:cs="Arial"/>
        <w:sz w:val="18"/>
        <w:szCs w:val="18"/>
      </w:rPr>
    </w:pPr>
    <w:r>
      <w:rPr>
        <w:rFonts w:ascii="Arial" w:hAnsi="Arial" w:cs="Arial"/>
        <w:sz w:val="18"/>
        <w:szCs w:val="18"/>
      </w:rPr>
      <w:t>Telephone: +255-22-</w:t>
    </w:r>
    <w:r w:rsidR="00911D15">
      <w:rPr>
        <w:rFonts w:ascii="Arial" w:hAnsi="Arial" w:cs="Arial"/>
        <w:sz w:val="18"/>
        <w:szCs w:val="18"/>
      </w:rPr>
      <w:t>222215715, Telephone</w:t>
    </w:r>
    <w:r w:rsidRPr="00D51D38">
      <w:rPr>
        <w:rFonts w:ascii="Arial" w:hAnsi="Arial" w:cs="Arial"/>
        <w:sz w:val="18"/>
        <w:szCs w:val="18"/>
      </w:rPr>
      <w:t>: +25</w:t>
    </w:r>
    <w:r>
      <w:rPr>
        <w:rFonts w:ascii="Arial" w:hAnsi="Arial" w:cs="Arial"/>
        <w:sz w:val="18"/>
        <w:szCs w:val="18"/>
      </w:rPr>
      <w:t xml:space="preserve">5-22-2215701, </w:t>
    </w:r>
  </w:p>
  <w:p w14:paraId="010C4F74" w14:textId="77777777" w:rsidR="008B1657" w:rsidRPr="00F81581" w:rsidRDefault="00A31757" w:rsidP="00F81581">
    <w:pPr>
      <w:pStyle w:val="Footer"/>
      <w:tabs>
        <w:tab w:val="clear" w:pos="4320"/>
        <w:tab w:val="clear" w:pos="8640"/>
      </w:tabs>
      <w:jc w:val="center"/>
      <w:rPr>
        <w:rFonts w:ascii="Arial" w:hAnsi="Arial" w:cs="Arial"/>
        <w:sz w:val="18"/>
        <w:szCs w:val="18"/>
      </w:rPr>
    </w:pPr>
    <w:r>
      <w:rPr>
        <w:rFonts w:ascii="Arial" w:hAnsi="Arial" w:cs="Arial"/>
        <w:sz w:val="18"/>
        <w:szCs w:val="18"/>
      </w:rPr>
      <w:t>Email</w:t>
    </w:r>
    <w:r w:rsidRPr="00D51D38">
      <w:rPr>
        <w:rFonts w:ascii="Arial" w:hAnsi="Arial" w:cs="Arial"/>
        <w:sz w:val="18"/>
        <w:szCs w:val="18"/>
      </w:rPr>
      <w:t xml:space="preserve">: </w:t>
    </w:r>
    <w:hyperlink r:id="rId1" w:history="1">
      <w:r w:rsidRPr="00AC0841">
        <w:rPr>
          <w:rStyle w:val="Hyperlink"/>
          <w:rFonts w:ascii="Arial" w:hAnsi="Arial" w:cs="Arial"/>
          <w:sz w:val="18"/>
          <w:szCs w:val="18"/>
        </w:rPr>
        <w:t>info@Mloganzila.or.tz</w:t>
      </w:r>
    </w:hyperlink>
    <w:r>
      <w:rPr>
        <w:rFonts w:ascii="Arial" w:hAnsi="Arial" w:cs="Arial"/>
        <w:sz w:val="18"/>
        <w:szCs w:val="18"/>
      </w:rPr>
      <w:t>, Website</w:t>
    </w:r>
    <w:r w:rsidRPr="00D51D38">
      <w:rPr>
        <w:rFonts w:ascii="Arial" w:hAnsi="Arial" w:cs="Arial"/>
        <w:sz w:val="18"/>
        <w:szCs w:val="18"/>
      </w:rPr>
      <w:t xml:space="preserve">: </w:t>
    </w:r>
    <w:hyperlink r:id="rId2" w:history="1">
      <w:r w:rsidRPr="008112E4">
        <w:rPr>
          <w:rStyle w:val="Hyperlink"/>
          <w:rFonts w:ascii="Arial" w:hAnsi="Arial" w:cs="Arial"/>
          <w:sz w:val="18"/>
          <w:szCs w:val="18"/>
        </w:rPr>
        <w:t>www.mnh.or.tz</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057CF" w14:textId="77777777" w:rsidR="00DA17B4" w:rsidRDefault="00DA17B4">
      <w:r>
        <w:separator/>
      </w:r>
    </w:p>
  </w:footnote>
  <w:footnote w:type="continuationSeparator" w:id="0">
    <w:p w14:paraId="612D6F59" w14:textId="77777777" w:rsidR="00DA17B4" w:rsidRDefault="00DA17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6E44"/>
    <w:multiLevelType w:val="hybridMultilevel"/>
    <w:tmpl w:val="1F3E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E5"/>
    <w:rsid w:val="00026FD6"/>
    <w:rsid w:val="000E7589"/>
    <w:rsid w:val="00126173"/>
    <w:rsid w:val="001B53FD"/>
    <w:rsid w:val="001D7625"/>
    <w:rsid w:val="001E18F8"/>
    <w:rsid w:val="00224BE5"/>
    <w:rsid w:val="00291C55"/>
    <w:rsid w:val="002A5F34"/>
    <w:rsid w:val="0031490E"/>
    <w:rsid w:val="00324EF4"/>
    <w:rsid w:val="003856FC"/>
    <w:rsid w:val="005003BB"/>
    <w:rsid w:val="00641F8F"/>
    <w:rsid w:val="00671ABE"/>
    <w:rsid w:val="00687245"/>
    <w:rsid w:val="00705621"/>
    <w:rsid w:val="007436B4"/>
    <w:rsid w:val="00761875"/>
    <w:rsid w:val="007C7C9A"/>
    <w:rsid w:val="00814890"/>
    <w:rsid w:val="00831A47"/>
    <w:rsid w:val="00837569"/>
    <w:rsid w:val="008421D8"/>
    <w:rsid w:val="00892863"/>
    <w:rsid w:val="008B1657"/>
    <w:rsid w:val="008C6ED4"/>
    <w:rsid w:val="00911D15"/>
    <w:rsid w:val="00936DE4"/>
    <w:rsid w:val="00955824"/>
    <w:rsid w:val="0097431A"/>
    <w:rsid w:val="009750DE"/>
    <w:rsid w:val="0098753F"/>
    <w:rsid w:val="009C6B0B"/>
    <w:rsid w:val="009E370A"/>
    <w:rsid w:val="009E3A75"/>
    <w:rsid w:val="00A31757"/>
    <w:rsid w:val="00A447F5"/>
    <w:rsid w:val="00A67D5B"/>
    <w:rsid w:val="00A836AA"/>
    <w:rsid w:val="00B42CCB"/>
    <w:rsid w:val="00B73B98"/>
    <w:rsid w:val="00B84FEE"/>
    <w:rsid w:val="00BA4CE5"/>
    <w:rsid w:val="00BD554A"/>
    <w:rsid w:val="00BE5564"/>
    <w:rsid w:val="00C85F54"/>
    <w:rsid w:val="00CA0185"/>
    <w:rsid w:val="00D42328"/>
    <w:rsid w:val="00D6397E"/>
    <w:rsid w:val="00DA17B4"/>
    <w:rsid w:val="00DF1358"/>
    <w:rsid w:val="00E53EC7"/>
    <w:rsid w:val="00E9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CF00"/>
  <w15:chartTrackingRefBased/>
  <w15:docId w15:val="{79274606-978A-4793-BF5D-39218A09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E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CE5"/>
    <w:pPr>
      <w:widowControl w:val="0"/>
      <w:tabs>
        <w:tab w:val="center" w:pos="4320"/>
        <w:tab w:val="right" w:pos="8640"/>
      </w:tabs>
      <w:overflowPunct w:val="0"/>
      <w:autoSpaceDE w:val="0"/>
      <w:autoSpaceDN w:val="0"/>
      <w:adjustRightInd w:val="0"/>
      <w:textAlignment w:val="baseline"/>
    </w:pPr>
    <w:rPr>
      <w:sz w:val="20"/>
    </w:rPr>
  </w:style>
  <w:style w:type="character" w:customStyle="1" w:styleId="FooterChar">
    <w:name w:val="Footer Char"/>
    <w:basedOn w:val="DefaultParagraphFont"/>
    <w:link w:val="Footer"/>
    <w:uiPriority w:val="99"/>
    <w:rsid w:val="00BA4CE5"/>
    <w:rPr>
      <w:rFonts w:ascii="Times New Roman" w:eastAsia="Times New Roman" w:hAnsi="Times New Roman" w:cs="Times New Roman"/>
      <w:sz w:val="20"/>
      <w:szCs w:val="20"/>
    </w:rPr>
  </w:style>
  <w:style w:type="paragraph" w:styleId="Header">
    <w:name w:val="header"/>
    <w:basedOn w:val="Normal"/>
    <w:link w:val="HeaderChar"/>
    <w:uiPriority w:val="99"/>
    <w:rsid w:val="00BA4CE5"/>
    <w:pPr>
      <w:tabs>
        <w:tab w:val="center" w:pos="4320"/>
        <w:tab w:val="right" w:pos="8640"/>
      </w:tabs>
    </w:pPr>
  </w:style>
  <w:style w:type="character" w:customStyle="1" w:styleId="HeaderChar">
    <w:name w:val="Header Char"/>
    <w:basedOn w:val="DefaultParagraphFont"/>
    <w:link w:val="Header"/>
    <w:uiPriority w:val="99"/>
    <w:rsid w:val="00BA4CE5"/>
    <w:rPr>
      <w:rFonts w:ascii="Times New Roman" w:eastAsia="Times New Roman" w:hAnsi="Times New Roman" w:cs="Times New Roman"/>
      <w:sz w:val="24"/>
      <w:szCs w:val="20"/>
    </w:rPr>
  </w:style>
  <w:style w:type="character" w:styleId="Hyperlink">
    <w:name w:val="Hyperlink"/>
    <w:rsid w:val="00BA4CE5"/>
    <w:rPr>
      <w:color w:val="0000FF"/>
      <w:u w:val="single"/>
    </w:rPr>
  </w:style>
  <w:style w:type="paragraph" w:styleId="ListParagraph">
    <w:name w:val="List Paragraph"/>
    <w:basedOn w:val="Normal"/>
    <w:uiPriority w:val="34"/>
    <w:qFormat/>
    <w:rsid w:val="00BA4CE5"/>
    <w:pPr>
      <w:ind w:left="720"/>
      <w:contextualSpacing/>
    </w:pPr>
  </w:style>
  <w:style w:type="character" w:customStyle="1" w:styleId="UnresolvedMention">
    <w:name w:val="Unresolved Mention"/>
    <w:basedOn w:val="DefaultParagraphFont"/>
    <w:uiPriority w:val="99"/>
    <w:semiHidden/>
    <w:unhideWhenUsed/>
    <w:rsid w:val="001B53FD"/>
    <w:rPr>
      <w:color w:val="605E5C"/>
      <w:shd w:val="clear" w:color="auto" w:fill="E1DFDD"/>
    </w:rPr>
  </w:style>
  <w:style w:type="paragraph" w:customStyle="1" w:styleId="Default">
    <w:name w:val="Default"/>
    <w:rsid w:val="000E7589"/>
    <w:pPr>
      <w:autoSpaceDE w:val="0"/>
      <w:autoSpaceDN w:val="0"/>
      <w:adjustRightInd w:val="0"/>
      <w:spacing w:after="0" w:line="240" w:lineRule="auto"/>
    </w:pPr>
    <w:rPr>
      <w:rFonts w:ascii="Minion Pro" w:hAnsi="Minion Pro" w:cs="Minion Pro"/>
      <w:color w:val="000000"/>
      <w:sz w:val="24"/>
      <w:szCs w:val="24"/>
    </w:rPr>
  </w:style>
  <w:style w:type="character" w:customStyle="1" w:styleId="A5">
    <w:name w:val="A5"/>
    <w:uiPriority w:val="99"/>
    <w:rsid w:val="000E7589"/>
    <w:rPr>
      <w:rFonts w:cs="Minion Pro"/>
      <w:color w:val="000000"/>
      <w:sz w:val="11"/>
      <w:szCs w:val="11"/>
    </w:rPr>
  </w:style>
  <w:style w:type="character" w:customStyle="1" w:styleId="A6">
    <w:name w:val="A6"/>
    <w:uiPriority w:val="99"/>
    <w:rsid w:val="000E7589"/>
    <w:rPr>
      <w:rFonts w:cs="Minion Pro"/>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0843">
      <w:bodyDiv w:val="1"/>
      <w:marLeft w:val="0"/>
      <w:marRight w:val="0"/>
      <w:marTop w:val="0"/>
      <w:marBottom w:val="0"/>
      <w:divBdr>
        <w:top w:val="none" w:sz="0" w:space="0" w:color="auto"/>
        <w:left w:val="none" w:sz="0" w:space="0" w:color="auto"/>
        <w:bottom w:val="none" w:sz="0" w:space="0" w:color="auto"/>
        <w:right w:val="none" w:sz="0" w:space="0" w:color="auto"/>
      </w:divBdr>
      <w:divsChild>
        <w:div w:id="1574122207">
          <w:marLeft w:val="0"/>
          <w:marRight w:val="0"/>
          <w:marTop w:val="0"/>
          <w:marBottom w:val="0"/>
          <w:divBdr>
            <w:top w:val="none" w:sz="0" w:space="0" w:color="auto"/>
            <w:left w:val="none" w:sz="0" w:space="0" w:color="auto"/>
            <w:bottom w:val="none" w:sz="0" w:space="0" w:color="auto"/>
            <w:right w:val="none" w:sz="0" w:space="0" w:color="auto"/>
          </w:divBdr>
          <w:divsChild>
            <w:div w:id="633366019">
              <w:marLeft w:val="0"/>
              <w:marRight w:val="0"/>
              <w:marTop w:val="0"/>
              <w:marBottom w:val="0"/>
              <w:divBdr>
                <w:top w:val="none" w:sz="0" w:space="0" w:color="auto"/>
                <w:left w:val="none" w:sz="0" w:space="0" w:color="auto"/>
                <w:bottom w:val="none" w:sz="0" w:space="0" w:color="auto"/>
                <w:right w:val="none" w:sz="0" w:space="0" w:color="auto"/>
              </w:divBdr>
            </w:div>
            <w:div w:id="640771755">
              <w:marLeft w:val="0"/>
              <w:marRight w:val="0"/>
              <w:marTop w:val="0"/>
              <w:marBottom w:val="0"/>
              <w:divBdr>
                <w:top w:val="none" w:sz="0" w:space="0" w:color="auto"/>
                <w:left w:val="none" w:sz="0" w:space="0" w:color="auto"/>
                <w:bottom w:val="none" w:sz="0" w:space="0" w:color="auto"/>
                <w:right w:val="none" w:sz="0" w:space="0" w:color="auto"/>
              </w:divBdr>
            </w:div>
            <w:div w:id="1340541848">
              <w:marLeft w:val="0"/>
              <w:marRight w:val="0"/>
              <w:marTop w:val="0"/>
              <w:marBottom w:val="0"/>
              <w:divBdr>
                <w:top w:val="none" w:sz="0" w:space="0" w:color="auto"/>
                <w:left w:val="none" w:sz="0" w:space="0" w:color="auto"/>
                <w:bottom w:val="none" w:sz="0" w:space="0" w:color="auto"/>
                <w:right w:val="none" w:sz="0" w:space="0" w:color="auto"/>
              </w:divBdr>
            </w:div>
            <w:div w:id="1181505152">
              <w:marLeft w:val="0"/>
              <w:marRight w:val="0"/>
              <w:marTop w:val="0"/>
              <w:marBottom w:val="0"/>
              <w:divBdr>
                <w:top w:val="none" w:sz="0" w:space="0" w:color="auto"/>
                <w:left w:val="none" w:sz="0" w:space="0" w:color="auto"/>
                <w:bottom w:val="none" w:sz="0" w:space="0" w:color="auto"/>
                <w:right w:val="none" w:sz="0" w:space="0" w:color="auto"/>
              </w:divBdr>
            </w:div>
            <w:div w:id="2125615933">
              <w:marLeft w:val="0"/>
              <w:marRight w:val="0"/>
              <w:marTop w:val="0"/>
              <w:marBottom w:val="0"/>
              <w:divBdr>
                <w:top w:val="none" w:sz="0" w:space="0" w:color="auto"/>
                <w:left w:val="none" w:sz="0" w:space="0" w:color="auto"/>
                <w:bottom w:val="none" w:sz="0" w:space="0" w:color="auto"/>
                <w:right w:val="none" w:sz="0" w:space="0" w:color="auto"/>
              </w:divBdr>
            </w:div>
            <w:div w:id="15965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284/eajhs.6.1.1315" TargetMode="External"/><Relationship Id="rId5" Type="http://schemas.openxmlformats.org/officeDocument/2006/relationships/webSettings" Target="webSettings.xml"/><Relationship Id="rId10" Type="http://schemas.openxmlformats.org/officeDocument/2006/relationships/hyperlink" Target="https://orcid.org/0000-0002-6833-837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nh.or.tz" TargetMode="External"/><Relationship Id="rId1" Type="http://schemas.openxmlformats.org/officeDocument/2006/relationships/hyperlink" Target="mailto:info@Mloganzila.or.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9CD7A-4773-4AD9-8FA2-99E76B06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miriam h. kitungule</cp:lastModifiedBy>
  <cp:revision>3</cp:revision>
  <dcterms:created xsi:type="dcterms:W3CDTF">2025-05-12T09:07:00Z</dcterms:created>
  <dcterms:modified xsi:type="dcterms:W3CDTF">2025-05-12T09:11:00Z</dcterms:modified>
</cp:coreProperties>
</file>