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A445" w14:textId="77777777" w:rsidR="00BA4CE5" w:rsidRPr="00FD375C" w:rsidRDefault="00BA4CE5" w:rsidP="00601238">
      <w:pPr>
        <w:jc w:val="center"/>
        <w:rPr>
          <w:rFonts w:ascii="Arial" w:hAnsi="Arial" w:cs="Arial"/>
          <w:b/>
          <w:szCs w:val="24"/>
        </w:rPr>
      </w:pPr>
      <w:r w:rsidRPr="00FD375C">
        <w:rPr>
          <w:rFonts w:ascii="Arial" w:hAnsi="Arial" w:cs="Arial"/>
          <w:b/>
          <w:szCs w:val="24"/>
        </w:rPr>
        <w:t>THE UNITED REPUBLIC OF TANZANIA</w:t>
      </w:r>
    </w:p>
    <w:p w14:paraId="259FB420" w14:textId="77777777" w:rsidR="00BA4CE5" w:rsidRPr="00FD375C" w:rsidRDefault="00BA4CE5" w:rsidP="00601238">
      <w:pPr>
        <w:rPr>
          <w:rFonts w:ascii="Arial" w:hAnsi="Arial" w:cs="Arial"/>
          <w:szCs w:val="24"/>
        </w:rPr>
      </w:pPr>
    </w:p>
    <w:tbl>
      <w:tblPr>
        <w:tblW w:w="8963" w:type="dxa"/>
        <w:tblBorders>
          <w:bottom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46"/>
        <w:gridCol w:w="4975"/>
        <w:gridCol w:w="2042"/>
      </w:tblGrid>
      <w:tr w:rsidR="00BA4CE5" w:rsidRPr="00FD375C" w14:paraId="32B87508" w14:textId="77777777" w:rsidTr="009E3A75">
        <w:trPr>
          <w:trHeight w:val="339"/>
        </w:trPr>
        <w:tc>
          <w:tcPr>
            <w:tcW w:w="1946" w:type="dxa"/>
            <w:shd w:val="clear" w:color="auto" w:fill="auto"/>
          </w:tcPr>
          <w:p w14:paraId="7ACDE6EB" w14:textId="77777777" w:rsidR="00BA4CE5" w:rsidRPr="00FD375C" w:rsidRDefault="00BA4CE5" w:rsidP="00601238">
            <w:pPr>
              <w:rPr>
                <w:rFonts w:ascii="Arial" w:hAnsi="Arial" w:cs="Arial"/>
                <w:szCs w:val="24"/>
              </w:rPr>
            </w:pPr>
            <w:r w:rsidRPr="00FD375C">
              <w:rPr>
                <w:rFonts w:ascii="Arial" w:hAnsi="Arial" w:cs="Arial"/>
                <w:noProof/>
              </w:rPr>
              <w:drawing>
                <wp:inline distT="0" distB="0" distL="0" distR="0" wp14:anchorId="34CF7A71" wp14:editId="169911AD">
                  <wp:extent cx="990600" cy="1143000"/>
                  <wp:effectExtent l="0" t="0" r="0" b="0"/>
                  <wp:docPr id="2" name="Picture 2" descr="1000px-Coat_of_arms_of_Tanz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0px-Coat_of_arms_of_Tanz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shd w:val="clear" w:color="auto" w:fill="auto"/>
          </w:tcPr>
          <w:p w14:paraId="4820C785" w14:textId="309A0B6C" w:rsidR="00BA4CE5" w:rsidRPr="00FD375C" w:rsidRDefault="00BA4CE5" w:rsidP="00601238">
            <w:pPr>
              <w:jc w:val="center"/>
              <w:rPr>
                <w:rFonts w:ascii="Arial" w:hAnsi="Arial" w:cs="Arial"/>
                <w:szCs w:val="24"/>
              </w:rPr>
            </w:pPr>
            <w:r w:rsidRPr="00FD375C">
              <w:rPr>
                <w:rFonts w:ascii="Arial" w:hAnsi="Arial" w:cs="Arial"/>
                <w:szCs w:val="24"/>
              </w:rPr>
              <w:t>MINISTRY OF HEALTH</w:t>
            </w:r>
          </w:p>
          <w:p w14:paraId="2C9326CA" w14:textId="77777777" w:rsidR="00BA4CE5" w:rsidRPr="00FD375C" w:rsidRDefault="00BA4CE5" w:rsidP="00601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43D552" w14:textId="77777777" w:rsidR="00BA4CE5" w:rsidRPr="00FD375C" w:rsidRDefault="00BA4CE5" w:rsidP="00601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375C">
              <w:rPr>
                <w:rFonts w:ascii="Arial" w:hAnsi="Arial" w:cs="Arial"/>
                <w:b/>
                <w:sz w:val="28"/>
                <w:szCs w:val="28"/>
              </w:rPr>
              <w:t>MUHIMBILI NATIONAL HOSPITAL</w:t>
            </w:r>
          </w:p>
          <w:p w14:paraId="595B7EA2" w14:textId="77777777" w:rsidR="00BA4CE5" w:rsidRPr="00FD375C" w:rsidRDefault="00BA4CE5" w:rsidP="00601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375C">
              <w:rPr>
                <w:rFonts w:ascii="Arial" w:hAnsi="Arial" w:cs="Arial"/>
                <w:b/>
                <w:sz w:val="28"/>
                <w:szCs w:val="28"/>
              </w:rPr>
              <w:t>MLOGANZILA</w:t>
            </w:r>
          </w:p>
        </w:tc>
        <w:tc>
          <w:tcPr>
            <w:tcW w:w="2042" w:type="dxa"/>
            <w:shd w:val="clear" w:color="auto" w:fill="auto"/>
          </w:tcPr>
          <w:p w14:paraId="2615F082" w14:textId="77777777" w:rsidR="00BA4CE5" w:rsidRPr="00FD375C" w:rsidRDefault="00BA4CE5" w:rsidP="00601238">
            <w:pPr>
              <w:jc w:val="right"/>
              <w:rPr>
                <w:rFonts w:ascii="Arial" w:hAnsi="Arial" w:cs="Arial"/>
                <w:szCs w:val="24"/>
              </w:rPr>
            </w:pPr>
            <w:r w:rsidRPr="00FD375C">
              <w:rPr>
                <w:rFonts w:ascii="Arial" w:hAnsi="Arial" w:cs="Arial"/>
                <w:noProof/>
              </w:rPr>
              <w:drawing>
                <wp:inline distT="0" distB="0" distL="0" distR="0" wp14:anchorId="0947DE69" wp14:editId="252C1D57">
                  <wp:extent cx="1066800" cy="1143000"/>
                  <wp:effectExtent l="0" t="0" r="0" b="0"/>
                  <wp:docPr id="1" name="Picture 1" descr="D:\Junior\MNH\Website\mnh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Junior\MNH\Website\mnh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CE5" w:rsidRPr="00FD375C" w14:paraId="7EAEBF9C" w14:textId="77777777" w:rsidTr="009E3A75">
        <w:trPr>
          <w:trHeight w:val="339"/>
        </w:trPr>
        <w:tc>
          <w:tcPr>
            <w:tcW w:w="1946" w:type="dxa"/>
            <w:shd w:val="clear" w:color="auto" w:fill="auto"/>
          </w:tcPr>
          <w:p w14:paraId="696E8A85" w14:textId="77777777" w:rsidR="00BA4CE5" w:rsidRPr="00FD375C" w:rsidRDefault="00BA4CE5" w:rsidP="006012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75" w:type="dxa"/>
            <w:shd w:val="clear" w:color="auto" w:fill="auto"/>
          </w:tcPr>
          <w:p w14:paraId="50C50F9E" w14:textId="77777777" w:rsidR="00BA4CE5" w:rsidRPr="00FD375C" w:rsidRDefault="00BA4CE5" w:rsidP="006012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32F5118B" w14:textId="77777777" w:rsidR="00BA4CE5" w:rsidRPr="00FD375C" w:rsidRDefault="00BA4CE5" w:rsidP="006012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</w:tbl>
    <w:p w14:paraId="56F74DFF" w14:textId="77777777" w:rsidR="00846C73" w:rsidRDefault="00846C73" w:rsidP="00846C73">
      <w:pPr>
        <w:jc w:val="both"/>
        <w:rPr>
          <w:rFonts w:ascii="HelveticaNeueLTStd-Hv" w:eastAsiaTheme="minorHAnsi" w:hAnsi="HelveticaNeueLTStd-Hv" w:cs="HelveticaNeueLTStd-Hv"/>
          <w:b/>
          <w:bCs/>
          <w:sz w:val="40"/>
          <w:szCs w:val="40"/>
        </w:rPr>
      </w:pPr>
    </w:p>
    <w:p w14:paraId="6693584A" w14:textId="6B9D0B8B" w:rsidR="00846C73" w:rsidRPr="00846C73" w:rsidRDefault="00846C73" w:rsidP="00846C73">
      <w:pPr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846C73">
        <w:rPr>
          <w:rFonts w:ascii="Arial" w:eastAsiaTheme="minorHAnsi" w:hAnsi="Arial" w:cs="Arial"/>
          <w:b/>
          <w:bCs/>
          <w:color w:val="000000"/>
          <w:sz w:val="28"/>
          <w:szCs w:val="28"/>
        </w:rPr>
        <w:t>Dilemmas for the management of a severely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</w:rPr>
        <w:t xml:space="preserve"> </w:t>
      </w:r>
      <w:r w:rsidRPr="00846C73">
        <w:rPr>
          <w:rFonts w:ascii="Arial" w:eastAsiaTheme="minorHAnsi" w:hAnsi="Arial" w:cs="Arial"/>
          <w:b/>
          <w:bCs/>
          <w:color w:val="000000"/>
          <w:sz w:val="28"/>
          <w:szCs w:val="28"/>
        </w:rPr>
        <w:t>crushed leg in a polytrauma patient: a case report</w:t>
      </w:r>
    </w:p>
    <w:p w14:paraId="24A383CF" w14:textId="63F08A89" w:rsidR="00846C73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  <w:vertAlign w:val="superscript"/>
        </w:rPr>
      </w:pP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Shindo Isack Kilawa, </w:t>
      </w:r>
      <w:r w:rsidR="00E01467" w:rsidRPr="00E01467">
        <w:rPr>
          <w:rFonts w:ascii="Arial" w:eastAsiaTheme="minorHAnsi" w:hAnsi="Arial" w:cs="Arial"/>
          <w:bCs/>
          <w:color w:val="000000"/>
          <w:szCs w:val="24"/>
          <w:vertAlign w:val="superscript"/>
        </w:rPr>
        <w:t>MDa</w:t>
      </w:r>
      <w:r w:rsidR="00E01467" w:rsidRPr="00846C73">
        <w:rPr>
          <w:rFonts w:ascii="Arial" w:eastAsiaTheme="minorHAnsi" w:hAnsi="Arial" w:cs="Arial"/>
          <w:bCs/>
          <w:color w:val="000000"/>
          <w:szCs w:val="24"/>
          <w:vertAlign w:val="superscript"/>
        </w:rPr>
        <w:t>,</w:t>
      </w:r>
      <w:r w:rsidR="00E01467">
        <w:rPr>
          <w:rFonts w:ascii="Arial" w:eastAsiaTheme="minorHAnsi" w:hAnsi="Arial" w:cs="Arial"/>
          <w:bCs/>
          <w:color w:val="000000"/>
          <w:szCs w:val="24"/>
          <w:vertAlign w:val="superscript"/>
        </w:rPr>
        <w:t>*</w:t>
      </w:r>
      <w:r>
        <w:rPr>
          <w:rFonts w:ascii="Arial" w:eastAsiaTheme="minorHAnsi" w:hAnsi="Arial" w:cs="Arial"/>
          <w:bCs/>
          <w:color w:val="000000"/>
          <w:szCs w:val="24"/>
          <w:vertAlign w:val="superscript"/>
        </w:rPr>
        <w:t xml:space="preserve">,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Peter Magembe Mrimba, MD</w:t>
      </w:r>
      <w:r w:rsidRPr="00846C73">
        <w:rPr>
          <w:rFonts w:ascii="Arial" w:eastAsiaTheme="minorHAnsi" w:hAnsi="Arial" w:cs="Arial"/>
          <w:bCs/>
          <w:color w:val="000000"/>
          <w:szCs w:val="24"/>
          <w:vertAlign w:val="superscript"/>
        </w:rPr>
        <w:t>b,c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, Jacob Edward Msyani, P&amp;Od,</w:t>
      </w:r>
      <w:r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Servas Cosmas Shiyo, P&amp;Od, Deogratius M Manyama, MD</w:t>
      </w:r>
      <w:r w:rsidRPr="00846C73">
        <w:rPr>
          <w:rFonts w:ascii="Arial" w:eastAsiaTheme="minorHAnsi" w:hAnsi="Arial" w:cs="Arial"/>
          <w:bCs/>
          <w:color w:val="000000"/>
          <w:szCs w:val="24"/>
          <w:vertAlign w:val="superscript"/>
        </w:rPr>
        <w:t>a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, Godlisten S. Kawiche, MD</w:t>
      </w:r>
      <w:r w:rsidRPr="00846C73">
        <w:rPr>
          <w:rFonts w:ascii="Arial" w:eastAsiaTheme="minorHAnsi" w:hAnsi="Arial" w:cs="Arial"/>
          <w:bCs/>
          <w:color w:val="000000"/>
          <w:szCs w:val="24"/>
          <w:vertAlign w:val="superscript"/>
        </w:rPr>
        <w:t>b,c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,</w:t>
      </w:r>
      <w:r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Magdalena T. Mbeyale, MD</w:t>
      </w:r>
      <w:r w:rsidRPr="00846C73">
        <w:rPr>
          <w:rFonts w:ascii="Arial" w:eastAsiaTheme="minorHAnsi" w:hAnsi="Arial" w:cs="Arial"/>
          <w:bCs/>
          <w:color w:val="000000"/>
          <w:szCs w:val="24"/>
          <w:vertAlign w:val="superscript"/>
        </w:rPr>
        <w:t>a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, Abubakari Hamis Ramadhan, MD</w:t>
      </w:r>
      <w:r w:rsidRPr="00846C73">
        <w:rPr>
          <w:rFonts w:ascii="Arial" w:eastAsiaTheme="minorHAnsi" w:hAnsi="Arial" w:cs="Arial"/>
          <w:bCs/>
          <w:color w:val="000000"/>
          <w:szCs w:val="24"/>
          <w:vertAlign w:val="superscript"/>
        </w:rPr>
        <w:t>a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, Rogers J. Temu, MD</w:t>
      </w:r>
      <w:r w:rsidRPr="00846C73">
        <w:rPr>
          <w:rFonts w:ascii="Arial" w:eastAsiaTheme="minorHAnsi" w:hAnsi="Arial" w:cs="Arial"/>
          <w:bCs/>
          <w:color w:val="000000"/>
          <w:szCs w:val="24"/>
          <w:vertAlign w:val="superscript"/>
        </w:rPr>
        <w:t>b,c</w:t>
      </w:r>
    </w:p>
    <w:p w14:paraId="317F1FFA" w14:textId="77777777" w:rsidR="00E01467" w:rsidRDefault="00E01467" w:rsidP="00846C73">
      <w:pPr>
        <w:jc w:val="both"/>
        <w:rPr>
          <w:rFonts w:ascii="Arial" w:eastAsiaTheme="minorHAnsi" w:hAnsi="Arial" w:cs="Arial"/>
          <w:bCs/>
          <w:color w:val="000000"/>
          <w:szCs w:val="24"/>
          <w:vertAlign w:val="superscript"/>
        </w:rPr>
      </w:pPr>
    </w:p>
    <w:p w14:paraId="4B8111C2" w14:textId="77777777" w:rsidR="00E01467" w:rsidRDefault="00E01467" w:rsidP="00846C73">
      <w:pPr>
        <w:jc w:val="both"/>
        <w:rPr>
          <w:rFonts w:ascii="Arial" w:eastAsiaTheme="minorHAnsi" w:hAnsi="Arial" w:cs="Arial"/>
          <w:bCs/>
          <w:color w:val="000000"/>
          <w:szCs w:val="24"/>
          <w:vertAlign w:val="superscript"/>
        </w:rPr>
      </w:pPr>
    </w:p>
    <w:p w14:paraId="5616F27A" w14:textId="77777777" w:rsidR="00E01467" w:rsidRPr="00E01467" w:rsidRDefault="00E01467" w:rsidP="00E01467">
      <w:pPr>
        <w:jc w:val="both"/>
        <w:rPr>
          <w:rFonts w:ascii="Arial" w:eastAsiaTheme="minorHAnsi" w:hAnsi="Arial" w:cs="Arial"/>
          <w:bCs/>
          <w:i/>
          <w:iCs/>
          <w:color w:val="000000"/>
          <w:szCs w:val="24"/>
        </w:rPr>
      </w:pPr>
      <w:r w:rsidRPr="00E01467">
        <w:rPr>
          <w:rFonts w:ascii="Arial" w:eastAsiaTheme="minorHAnsi" w:hAnsi="Arial" w:cs="Arial"/>
          <w:bCs/>
          <w:i/>
          <w:iCs/>
          <w:color w:val="000000"/>
          <w:szCs w:val="24"/>
        </w:rPr>
        <w:t>aDepartment of Orthopedics and Traumatology, Muhimbili National Hospital,</w:t>
      </w:r>
    </w:p>
    <w:p w14:paraId="422D2054" w14:textId="77777777" w:rsidR="00E01467" w:rsidRDefault="00E01467" w:rsidP="00E01467">
      <w:pPr>
        <w:jc w:val="both"/>
        <w:rPr>
          <w:rFonts w:ascii="Arial" w:eastAsiaTheme="minorHAnsi" w:hAnsi="Arial" w:cs="Arial"/>
          <w:bCs/>
          <w:i/>
          <w:iCs/>
          <w:color w:val="000000"/>
          <w:szCs w:val="24"/>
        </w:rPr>
      </w:pPr>
      <w:r w:rsidRPr="00E01467">
        <w:rPr>
          <w:rFonts w:ascii="Arial" w:eastAsiaTheme="minorHAnsi" w:hAnsi="Arial" w:cs="Arial"/>
          <w:bCs/>
          <w:i/>
          <w:iCs/>
          <w:color w:val="000000"/>
          <w:szCs w:val="24"/>
        </w:rPr>
        <w:t xml:space="preserve">Mloganzila Tanzania, </w:t>
      </w:r>
    </w:p>
    <w:p w14:paraId="29904B72" w14:textId="77777777" w:rsidR="00E01467" w:rsidRDefault="00E01467" w:rsidP="00E01467">
      <w:pPr>
        <w:jc w:val="both"/>
        <w:rPr>
          <w:rFonts w:ascii="Arial" w:eastAsiaTheme="minorHAnsi" w:hAnsi="Arial" w:cs="Arial"/>
          <w:bCs/>
          <w:i/>
          <w:iCs/>
          <w:color w:val="000000"/>
          <w:szCs w:val="24"/>
        </w:rPr>
      </w:pPr>
      <w:r w:rsidRPr="00E01467">
        <w:rPr>
          <w:rFonts w:ascii="Arial" w:eastAsiaTheme="minorHAnsi" w:hAnsi="Arial" w:cs="Arial"/>
          <w:bCs/>
          <w:i/>
          <w:iCs/>
          <w:color w:val="000000"/>
          <w:szCs w:val="24"/>
        </w:rPr>
        <w:t>bDepartment of Orthopedics and Traumatology, Kilimanjaro</w:t>
      </w:r>
      <w:r>
        <w:rPr>
          <w:rFonts w:ascii="Arial" w:eastAsiaTheme="minorHAnsi" w:hAnsi="Arial" w:cs="Arial"/>
          <w:bCs/>
          <w:i/>
          <w:iCs/>
          <w:color w:val="000000"/>
          <w:szCs w:val="24"/>
        </w:rPr>
        <w:t xml:space="preserve"> </w:t>
      </w:r>
      <w:r w:rsidRPr="00E01467">
        <w:rPr>
          <w:rFonts w:ascii="Arial" w:eastAsiaTheme="minorHAnsi" w:hAnsi="Arial" w:cs="Arial"/>
          <w:bCs/>
          <w:i/>
          <w:iCs/>
          <w:color w:val="000000"/>
          <w:szCs w:val="24"/>
        </w:rPr>
        <w:t xml:space="preserve">Christian Medical Centre, Moshi, Tanzania, </w:t>
      </w:r>
    </w:p>
    <w:p w14:paraId="4F0BBD23" w14:textId="209380A4" w:rsidR="00E01467" w:rsidRPr="00E01467" w:rsidRDefault="00E01467" w:rsidP="00E01467">
      <w:pPr>
        <w:jc w:val="both"/>
        <w:rPr>
          <w:rFonts w:ascii="Arial" w:eastAsiaTheme="minorHAnsi" w:hAnsi="Arial" w:cs="Arial"/>
          <w:bCs/>
          <w:i/>
          <w:iCs/>
          <w:color w:val="000000"/>
          <w:szCs w:val="24"/>
        </w:rPr>
      </w:pPr>
      <w:r w:rsidRPr="00E01467">
        <w:rPr>
          <w:rFonts w:ascii="Arial" w:eastAsiaTheme="minorHAnsi" w:hAnsi="Arial" w:cs="Arial"/>
          <w:bCs/>
          <w:i/>
          <w:iCs/>
          <w:color w:val="000000"/>
          <w:szCs w:val="24"/>
        </w:rPr>
        <w:t>cKilimanjaro Christian Medical University</w:t>
      </w:r>
      <w:r>
        <w:rPr>
          <w:rFonts w:ascii="Arial" w:eastAsiaTheme="minorHAnsi" w:hAnsi="Arial" w:cs="Arial"/>
          <w:bCs/>
          <w:i/>
          <w:iCs/>
          <w:color w:val="000000"/>
          <w:szCs w:val="24"/>
        </w:rPr>
        <w:t xml:space="preserve"> </w:t>
      </w:r>
      <w:r w:rsidRPr="00E01467">
        <w:rPr>
          <w:rFonts w:ascii="Arial" w:eastAsiaTheme="minorHAnsi" w:hAnsi="Arial" w:cs="Arial"/>
          <w:bCs/>
          <w:i/>
          <w:iCs/>
          <w:color w:val="000000"/>
          <w:szCs w:val="24"/>
        </w:rPr>
        <w:t>College, Moshi, Tanzania and dDepartment of Prosthetics and Orthotics,</w:t>
      </w:r>
      <w:r>
        <w:rPr>
          <w:rFonts w:ascii="Arial" w:eastAsiaTheme="minorHAnsi" w:hAnsi="Arial" w:cs="Arial"/>
          <w:bCs/>
          <w:i/>
          <w:iCs/>
          <w:color w:val="000000"/>
          <w:szCs w:val="24"/>
        </w:rPr>
        <w:t xml:space="preserve"> </w:t>
      </w:r>
      <w:r w:rsidRPr="00E01467">
        <w:rPr>
          <w:rFonts w:ascii="Arial" w:eastAsiaTheme="minorHAnsi" w:hAnsi="Arial" w:cs="Arial"/>
          <w:bCs/>
          <w:i/>
          <w:iCs/>
          <w:color w:val="000000"/>
          <w:szCs w:val="24"/>
        </w:rPr>
        <w:t>Kilimanjaro Christian Medical Centre, Moshi, Tanzania</w:t>
      </w:r>
    </w:p>
    <w:p w14:paraId="7E611CFB" w14:textId="77777777" w:rsidR="00E01467" w:rsidRDefault="00E01467" w:rsidP="00E01467">
      <w:pPr>
        <w:jc w:val="both"/>
        <w:rPr>
          <w:rFonts w:ascii="Arial" w:eastAsiaTheme="minorHAnsi" w:hAnsi="Arial" w:cs="Arial"/>
          <w:bCs/>
          <w:i/>
          <w:iCs/>
          <w:color w:val="000000"/>
          <w:szCs w:val="24"/>
        </w:rPr>
      </w:pPr>
    </w:p>
    <w:p w14:paraId="71A11CB8" w14:textId="2442ACD9" w:rsidR="00E01467" w:rsidRPr="00E01467" w:rsidRDefault="00E01467" w:rsidP="00E01467">
      <w:pPr>
        <w:jc w:val="both"/>
        <w:rPr>
          <w:rFonts w:ascii="Arial" w:eastAsiaTheme="minorHAnsi" w:hAnsi="Arial" w:cs="Arial"/>
          <w:bCs/>
          <w:i/>
          <w:iCs/>
          <w:color w:val="000000"/>
          <w:szCs w:val="24"/>
        </w:rPr>
      </w:pPr>
      <w:r w:rsidRPr="00E01467">
        <w:rPr>
          <w:rFonts w:ascii="Arial" w:eastAsiaTheme="minorHAnsi" w:hAnsi="Arial" w:cs="Arial"/>
          <w:b/>
          <w:i/>
          <w:iCs/>
          <w:color w:val="000000"/>
          <w:szCs w:val="24"/>
        </w:rPr>
        <w:t>*</w:t>
      </w:r>
      <w:r w:rsidRPr="00E01467">
        <w:rPr>
          <w:rFonts w:ascii="Arial" w:eastAsiaTheme="minorHAnsi" w:hAnsi="Arial" w:cs="Arial"/>
          <w:b/>
          <w:color w:val="000000"/>
          <w:szCs w:val="24"/>
        </w:rPr>
        <w:t>Corresponding author</w:t>
      </w:r>
      <w:r w:rsidRPr="00E01467">
        <w:rPr>
          <w:rFonts w:ascii="Arial" w:eastAsiaTheme="minorHAnsi" w:hAnsi="Arial" w:cs="Arial"/>
          <w:b/>
          <w:color w:val="000000"/>
          <w:szCs w:val="24"/>
        </w:rPr>
        <w:t xml:space="preserve"> </w:t>
      </w:r>
      <w:r w:rsidRPr="00E01467">
        <w:rPr>
          <w:rFonts w:ascii="Arial" w:eastAsiaTheme="minorHAnsi" w:hAnsi="Arial" w:cs="Arial"/>
          <w:b/>
          <w:color w:val="000000"/>
          <w:szCs w:val="24"/>
        </w:rPr>
        <w:t>Address:</w:t>
      </w:r>
      <w:r w:rsidRPr="00E01467">
        <w:rPr>
          <w:rFonts w:ascii="Arial" w:eastAsiaTheme="minorHAnsi" w:hAnsi="Arial" w:cs="Arial"/>
          <w:bCs/>
          <w:i/>
          <w:iCs/>
          <w:color w:val="000000"/>
          <w:szCs w:val="24"/>
        </w:rPr>
        <w:t xml:space="preserve"> </w:t>
      </w:r>
      <w:r w:rsidRPr="00E01467">
        <w:rPr>
          <w:rFonts w:ascii="Arial" w:eastAsiaTheme="minorHAnsi" w:hAnsi="Arial" w:cs="Arial"/>
          <w:bCs/>
          <w:color w:val="000000"/>
          <w:szCs w:val="24"/>
        </w:rPr>
        <w:t>Department of Orthopedic and Traumatology</w:t>
      </w:r>
      <w:r w:rsidRP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E01467">
        <w:rPr>
          <w:rFonts w:ascii="Arial" w:eastAsiaTheme="minorHAnsi" w:hAnsi="Arial" w:cs="Arial"/>
          <w:bCs/>
          <w:color w:val="000000"/>
          <w:szCs w:val="24"/>
        </w:rPr>
        <w:t>surgery, Muhimbili National Hospital – Mloganzila, Dar es Salaam 65000, Tanzania.</w:t>
      </w:r>
      <w:r w:rsidRP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E01467">
        <w:rPr>
          <w:rFonts w:ascii="Arial" w:eastAsiaTheme="minorHAnsi" w:hAnsi="Arial" w:cs="Arial"/>
          <w:bCs/>
          <w:color w:val="000000"/>
          <w:szCs w:val="24"/>
          <w:lang w:val="de-DE"/>
        </w:rPr>
        <w:t>E-mail: shindoisaac8@gmail.com (S. I. Kilawa).</w:t>
      </w:r>
    </w:p>
    <w:p w14:paraId="6AD8479D" w14:textId="77777777" w:rsidR="00846C73" w:rsidRPr="00846C73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  <w:lang w:val="de-DE"/>
        </w:rPr>
      </w:pPr>
    </w:p>
    <w:p w14:paraId="37D43B08" w14:textId="788490D3" w:rsidR="00846C73" w:rsidRPr="00846C73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</w:rPr>
      </w:pPr>
      <w:r w:rsidRPr="00846C73">
        <w:rPr>
          <w:rFonts w:ascii="Arial" w:eastAsiaTheme="minorHAnsi" w:hAnsi="Arial" w:cs="Arial"/>
          <w:b/>
          <w:bCs/>
          <w:color w:val="000000"/>
          <w:szCs w:val="24"/>
        </w:rPr>
        <w:t xml:space="preserve">Introduction and importance: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The mangled extremity in young female is rare compared to young male patients and it poses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a dilemma on decision making during the treatment, although lifesaving procedure is the main goal for management of severely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injured lower extremities.</w:t>
      </w:r>
    </w:p>
    <w:p w14:paraId="762BF2AD" w14:textId="77777777" w:rsidR="00E01467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</w:rPr>
      </w:pPr>
      <w:r w:rsidRPr="00846C73">
        <w:rPr>
          <w:rFonts w:ascii="Arial" w:eastAsiaTheme="minorHAnsi" w:hAnsi="Arial" w:cs="Arial"/>
          <w:b/>
          <w:bCs/>
          <w:color w:val="000000"/>
          <w:szCs w:val="24"/>
        </w:rPr>
        <w:t xml:space="preserve">Case presentation: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We report a polytrauma case of 22 years female with severely injured right leg, injury to the head and pelvic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few minutes prior to admission after being knocked by a fast motorbike while she was running along the road. She had shock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and mild traumatic brain injury and past medical history was unremarkable with known allergy to food and medication. </w:t>
      </w:r>
    </w:p>
    <w:p w14:paraId="53307EF4" w14:textId="4D09D58E" w:rsidR="00846C73" w:rsidRPr="00846C73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</w:rPr>
      </w:pPr>
      <w:r w:rsidRPr="00846C73">
        <w:rPr>
          <w:rFonts w:ascii="Arial" w:eastAsiaTheme="minorHAnsi" w:hAnsi="Arial" w:cs="Arial"/>
          <w:bCs/>
          <w:color w:val="000000"/>
          <w:szCs w:val="24"/>
        </w:rPr>
        <w:t>On clinical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evaluation: She was confused with Glasgow coma score of 14/15 (E4V4M6), paper white, respiratory rate (26 bpm), hypotensive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(Blood pressure, 75/45 mmHg), Tachycardia (Pulse rate, 122 bpm), capillary refill of &gt;2 seconds and She had a severely crushed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right leg with mangled extremity severity score (MESS) 8. Leg X-ray revealed segmental-comminuted fracture tibia-fibula with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pelvic fractures. Normal chest X-ray and brain CT scan with negative extended Assessment with Sonography for Trauma. She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had low hemoglobin (8 g/dl), low hematocrit (22%), has hyponatremia (132.35 mmol/L) with serum potassium (3.61 mmol/L)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Serum creatinine (79 μmol/L) blood group B Rhesus positive. On management: She was managed urgently with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lastRenderedPageBreak/>
        <w:t>multidisciplinary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team; controlled bleeding, resuscitated with crystallide solution and blood transfusion while monitoring the patient closely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following Advanced Trauma Life Support guideline. She was given Tetanus toxoid, TT 0.5 mL, antibiotics and analgesia. The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patient was </w:t>
      </w:r>
      <w:r w:rsidR="00E01467" w:rsidRPr="00846C73">
        <w:rPr>
          <w:rFonts w:ascii="Arial" w:eastAsiaTheme="minorHAnsi" w:hAnsi="Arial" w:cs="Arial"/>
          <w:bCs/>
          <w:color w:val="000000"/>
          <w:szCs w:val="24"/>
        </w:rPr>
        <w:t>sent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 in theatre immediately after being stable for emergency examination under anesthesia and limb salvage by</w:t>
      </w:r>
    </w:p>
    <w:p w14:paraId="2BE45A1E" w14:textId="0AF97258" w:rsidR="00846C73" w:rsidRPr="00846C73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</w:rPr>
      </w:pPr>
      <w:r w:rsidRPr="00846C73">
        <w:rPr>
          <w:rFonts w:ascii="Arial" w:eastAsiaTheme="minorHAnsi" w:hAnsi="Arial" w:cs="Arial"/>
          <w:bCs/>
          <w:color w:val="000000"/>
          <w:szCs w:val="24"/>
        </w:rPr>
        <w:t>doing surgical debridement and stabilization of the bones with external fixation following damage control orthopedic or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otherwise as per findings. While in theater under general anesthesia, the gauze and the tourniquet were removed with caution of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bleeding. After a proper assessment we found that the vessels, nerves, muscles and bones were severely crushed and agreed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to do Guillotine amputation. She was admitted in the intensive care unit for close monitoring after surgery and received two units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of packed red blood cells, one unit of FFP, and one unit of platelet. We did second look after 48hrs and dressed with the Vaseline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gauze, dry gauze and covered with crepe bandage. She developed redundant stump and underwent standard stump revision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and immediately post-operative prosthetics then was subjected on physiotherapy and later on the prosthesis was made and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currently is walking with her prosthesis normally and despite amputation she is psychologically stable and she is back to her</w:t>
      </w:r>
    </w:p>
    <w:p w14:paraId="7261EDBD" w14:textId="77777777" w:rsidR="00846C73" w:rsidRPr="00846C73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</w:rPr>
      </w:pPr>
      <w:r w:rsidRPr="00846C73">
        <w:rPr>
          <w:rFonts w:ascii="Arial" w:eastAsiaTheme="minorHAnsi" w:hAnsi="Arial" w:cs="Arial"/>
          <w:bCs/>
          <w:color w:val="000000"/>
          <w:szCs w:val="24"/>
        </w:rPr>
        <w:t>occupation as a police officer.</w:t>
      </w:r>
    </w:p>
    <w:p w14:paraId="064D70A9" w14:textId="51F91F4B" w:rsidR="00846C73" w:rsidRPr="00846C73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</w:rPr>
      </w:pPr>
      <w:r w:rsidRPr="00846C73">
        <w:rPr>
          <w:rFonts w:ascii="Arial" w:eastAsiaTheme="minorHAnsi" w:hAnsi="Arial" w:cs="Arial"/>
          <w:b/>
          <w:bCs/>
          <w:color w:val="000000"/>
          <w:szCs w:val="24"/>
        </w:rPr>
        <w:t xml:space="preserve">Outcome: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She was scheduled to attend clinic on 2nd week, </w:t>
      </w:r>
      <w:r w:rsidR="00E01467" w:rsidRPr="00846C73">
        <w:rPr>
          <w:rFonts w:ascii="Arial" w:eastAsiaTheme="minorHAnsi" w:hAnsi="Arial" w:cs="Arial"/>
          <w:bCs/>
          <w:color w:val="000000"/>
          <w:szCs w:val="24"/>
        </w:rPr>
        <w:t>3-month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, </w:t>
      </w:r>
      <w:r w:rsidR="00E01467" w:rsidRPr="00846C73">
        <w:rPr>
          <w:rFonts w:ascii="Arial" w:eastAsiaTheme="minorHAnsi" w:hAnsi="Arial" w:cs="Arial"/>
          <w:bCs/>
          <w:color w:val="000000"/>
          <w:szCs w:val="24"/>
        </w:rPr>
        <w:t>6-month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, 1 year, and 2 years, with overall good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outcome.</w:t>
      </w:r>
    </w:p>
    <w:p w14:paraId="2693004C" w14:textId="37B44039" w:rsidR="00846C73" w:rsidRPr="00846C73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</w:rPr>
      </w:pPr>
      <w:r w:rsidRPr="00846C73">
        <w:rPr>
          <w:rFonts w:ascii="Arial" w:eastAsiaTheme="minorHAnsi" w:hAnsi="Arial" w:cs="Arial"/>
          <w:b/>
          <w:bCs/>
          <w:color w:val="000000"/>
          <w:szCs w:val="24"/>
        </w:rPr>
        <w:t xml:space="preserve">Discussion: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The uniqueness of our case is due to the highly life threatening severely injured leg of a young female patient and the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dilemma on decision making. The management is challenging especially in low- and middle-income countries where there is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a scarcity of vascular surgeons with lack of technologies. There is no uniformity in management of mangled extremities, in our case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we did amputation and patient progressed well after 2 years of follow-up.</w:t>
      </w:r>
    </w:p>
    <w:p w14:paraId="22602041" w14:textId="5305EF73" w:rsidR="00846C73" w:rsidRPr="00846C73" w:rsidRDefault="00846C73" w:rsidP="00846C73">
      <w:pPr>
        <w:jc w:val="both"/>
        <w:rPr>
          <w:rFonts w:ascii="Arial" w:eastAsiaTheme="minorHAnsi" w:hAnsi="Arial" w:cs="Arial"/>
          <w:bCs/>
          <w:color w:val="000000"/>
          <w:szCs w:val="24"/>
        </w:rPr>
      </w:pPr>
      <w:r w:rsidRPr="00846C73">
        <w:rPr>
          <w:rFonts w:ascii="Arial" w:eastAsiaTheme="minorHAnsi" w:hAnsi="Arial" w:cs="Arial"/>
          <w:b/>
          <w:bCs/>
          <w:color w:val="000000"/>
          <w:szCs w:val="24"/>
        </w:rPr>
        <w:t xml:space="preserve">Conclusion: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There is no </w:t>
      </w:r>
      <w:r w:rsidR="00E01467" w:rsidRPr="00846C73">
        <w:rPr>
          <w:rFonts w:ascii="Arial" w:eastAsiaTheme="minorHAnsi" w:hAnsi="Arial" w:cs="Arial"/>
          <w:bCs/>
          <w:color w:val="000000"/>
          <w:szCs w:val="24"/>
        </w:rPr>
        <w:t>clear-cut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 line for limb salvage and amputation, the management is more individualized and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not uniform to all patients with mangled lower limb extremities. Saving life is more valuable than saving the limb for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the severely </w:t>
      </w:r>
      <w:r w:rsidR="00E01467" w:rsidRPr="00846C73">
        <w:rPr>
          <w:rFonts w:ascii="Arial" w:eastAsiaTheme="minorHAnsi" w:hAnsi="Arial" w:cs="Arial"/>
          <w:bCs/>
          <w:color w:val="000000"/>
          <w:szCs w:val="24"/>
        </w:rPr>
        <w:t>life-threatening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 injured leg, although careful evaluation and involvement of the multidisciplinary team is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very important for the better outcome and patient satisfaction before decision of whether to amputate or to salvage</w:t>
      </w:r>
      <w:r w:rsidR="00E01467">
        <w:rPr>
          <w:rFonts w:ascii="Arial" w:eastAsiaTheme="minorHAnsi" w:hAnsi="Arial" w:cs="Arial"/>
          <w:bCs/>
          <w:color w:val="000000"/>
          <w:szCs w:val="24"/>
        </w:rPr>
        <w:t xml:space="preserve">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>the limb.</w:t>
      </w:r>
    </w:p>
    <w:p w14:paraId="776DB171" w14:textId="198B4DA3" w:rsidR="00955824" w:rsidRPr="004B282D" w:rsidRDefault="00846C73" w:rsidP="00846C73">
      <w:pPr>
        <w:jc w:val="both"/>
        <w:rPr>
          <w:rFonts w:ascii="Arial" w:hAnsi="Arial" w:cs="Arial"/>
          <w:bCs/>
          <w:i/>
        </w:rPr>
      </w:pPr>
      <w:r w:rsidRPr="00846C73">
        <w:rPr>
          <w:rFonts w:ascii="Arial" w:eastAsiaTheme="minorHAnsi" w:hAnsi="Arial" w:cs="Arial"/>
          <w:b/>
          <w:bCs/>
          <w:color w:val="000000"/>
          <w:szCs w:val="24"/>
        </w:rPr>
        <w:t xml:space="preserve">Keywords: </w:t>
      </w:r>
      <w:r w:rsidRPr="00846C73">
        <w:rPr>
          <w:rFonts w:ascii="Arial" w:eastAsiaTheme="minorHAnsi" w:hAnsi="Arial" w:cs="Arial"/>
          <w:bCs/>
          <w:color w:val="000000"/>
          <w:szCs w:val="24"/>
        </w:rPr>
        <w:t xml:space="preserve">amputation, case report, crushed injury, </w:t>
      </w:r>
      <w:r w:rsidR="00E01467" w:rsidRPr="00E01467">
        <w:rPr>
          <w:rFonts w:ascii="Arial" w:eastAsiaTheme="minorHAnsi" w:hAnsi="Arial" w:cs="Arial"/>
          <w:bCs/>
          <w:color w:val="000000"/>
          <w:szCs w:val="24"/>
        </w:rPr>
        <w:t>limb salvage, mangled extremity</w:t>
      </w:r>
      <w:r w:rsidR="00E01467">
        <w:rPr>
          <w:rFonts w:ascii="Arial" w:eastAsiaTheme="minorHAnsi" w:hAnsi="Arial" w:cs="Arial"/>
          <w:bCs/>
          <w:color w:val="000000"/>
          <w:szCs w:val="24"/>
        </w:rPr>
        <w:t>.</w:t>
      </w:r>
    </w:p>
    <w:sectPr w:rsidR="00955824" w:rsidRPr="004B282D" w:rsidSect="00442A71">
      <w:footerReference w:type="default" r:id="rId10"/>
      <w:pgSz w:w="11909" w:h="16834" w:code="9"/>
      <w:pgMar w:top="851" w:right="1797" w:bottom="1276" w:left="179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8321" w14:textId="77777777" w:rsidR="009B511B" w:rsidRDefault="009B511B">
      <w:r>
        <w:separator/>
      </w:r>
    </w:p>
  </w:endnote>
  <w:endnote w:type="continuationSeparator" w:id="0">
    <w:p w14:paraId="11582DCB" w14:textId="77777777" w:rsidR="009B511B" w:rsidRDefault="009B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Hv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2EB6" w14:textId="77777777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___________________________________________________________________________________</w:t>
    </w:r>
  </w:p>
  <w:p w14:paraId="74A8D8A7" w14:textId="416F09E2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Mloganzila, Kibamba – </w:t>
    </w:r>
    <w:r w:rsidR="00911D15">
      <w:rPr>
        <w:rFonts w:ascii="Arial" w:hAnsi="Arial" w:cs="Arial"/>
        <w:sz w:val="18"/>
        <w:szCs w:val="18"/>
      </w:rPr>
      <w:t>Ubungo, P.O.</w:t>
    </w:r>
    <w:r>
      <w:rPr>
        <w:rFonts w:ascii="Arial" w:hAnsi="Arial" w:cs="Arial"/>
        <w:sz w:val="18"/>
        <w:szCs w:val="18"/>
      </w:rPr>
      <w:t xml:space="preserve"> BOX</w:t>
    </w:r>
    <w:r w:rsidRPr="00D51D38">
      <w:rPr>
        <w:rFonts w:ascii="Arial" w:hAnsi="Arial" w:cs="Arial"/>
        <w:sz w:val="18"/>
        <w:szCs w:val="18"/>
      </w:rPr>
      <w:t xml:space="preserve"> 65000, Dar es Salaam, Tanzania. </w:t>
    </w:r>
  </w:p>
  <w:p w14:paraId="0C8C6506" w14:textId="7999CD11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Telephone: +255-22-</w:t>
    </w:r>
    <w:r w:rsidR="00911D15">
      <w:rPr>
        <w:rFonts w:ascii="Arial" w:hAnsi="Arial" w:cs="Arial"/>
        <w:sz w:val="18"/>
        <w:szCs w:val="18"/>
      </w:rPr>
      <w:t>222215715, Telephone</w:t>
    </w:r>
    <w:r w:rsidRPr="00D51D38">
      <w:rPr>
        <w:rFonts w:ascii="Arial" w:hAnsi="Arial" w:cs="Arial"/>
        <w:sz w:val="18"/>
        <w:szCs w:val="18"/>
      </w:rPr>
      <w:t>: +25</w:t>
    </w:r>
    <w:r>
      <w:rPr>
        <w:rFonts w:ascii="Arial" w:hAnsi="Arial" w:cs="Arial"/>
        <w:sz w:val="18"/>
        <w:szCs w:val="18"/>
      </w:rPr>
      <w:t xml:space="preserve">5-22-2215701, </w:t>
    </w:r>
  </w:p>
  <w:p w14:paraId="010C4F74" w14:textId="77777777" w:rsidR="008B1657" w:rsidRPr="00F81581" w:rsidRDefault="00A31757" w:rsidP="00F81581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Email</w:t>
    </w:r>
    <w:r w:rsidRPr="00D51D38">
      <w:rPr>
        <w:rFonts w:ascii="Arial" w:hAnsi="Arial" w:cs="Arial"/>
        <w:sz w:val="18"/>
        <w:szCs w:val="18"/>
      </w:rPr>
      <w:t xml:space="preserve">: </w:t>
    </w:r>
    <w:hyperlink r:id="rId1" w:history="1">
      <w:r w:rsidRPr="00AC0841">
        <w:rPr>
          <w:rStyle w:val="Hyperlink"/>
          <w:rFonts w:ascii="Arial" w:hAnsi="Arial" w:cs="Arial"/>
          <w:sz w:val="18"/>
          <w:szCs w:val="18"/>
        </w:rPr>
        <w:t>info@Mloganzila.or.tz</w:t>
      </w:r>
    </w:hyperlink>
    <w:r>
      <w:rPr>
        <w:rFonts w:ascii="Arial" w:hAnsi="Arial" w:cs="Arial"/>
        <w:sz w:val="18"/>
        <w:szCs w:val="18"/>
      </w:rPr>
      <w:t>, Website</w:t>
    </w:r>
    <w:r w:rsidRPr="00D51D38">
      <w:rPr>
        <w:rFonts w:ascii="Arial" w:hAnsi="Arial" w:cs="Arial"/>
        <w:sz w:val="18"/>
        <w:szCs w:val="18"/>
      </w:rPr>
      <w:t xml:space="preserve">: </w:t>
    </w:r>
    <w:hyperlink r:id="rId2" w:history="1">
      <w:r w:rsidRPr="008112E4">
        <w:rPr>
          <w:rStyle w:val="Hyperlink"/>
          <w:rFonts w:ascii="Arial" w:hAnsi="Arial" w:cs="Arial"/>
          <w:sz w:val="18"/>
          <w:szCs w:val="18"/>
        </w:rPr>
        <w:t>www.mnh.or.tz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AA7B" w14:textId="77777777" w:rsidR="009B511B" w:rsidRDefault="009B511B">
      <w:r>
        <w:separator/>
      </w:r>
    </w:p>
  </w:footnote>
  <w:footnote w:type="continuationSeparator" w:id="0">
    <w:p w14:paraId="7B2EC68A" w14:textId="77777777" w:rsidR="009B511B" w:rsidRDefault="009B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E44"/>
    <w:multiLevelType w:val="hybridMultilevel"/>
    <w:tmpl w:val="1F3E0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E5"/>
    <w:rsid w:val="00000933"/>
    <w:rsid w:val="00026FD6"/>
    <w:rsid w:val="000557E5"/>
    <w:rsid w:val="000D0DE8"/>
    <w:rsid w:val="000E7589"/>
    <w:rsid w:val="00126173"/>
    <w:rsid w:val="001B53FD"/>
    <w:rsid w:val="001D7625"/>
    <w:rsid w:val="001E18F8"/>
    <w:rsid w:val="00224BE5"/>
    <w:rsid w:val="00291C55"/>
    <w:rsid w:val="002A5F34"/>
    <w:rsid w:val="0031490E"/>
    <w:rsid w:val="00324EF4"/>
    <w:rsid w:val="003856FC"/>
    <w:rsid w:val="0045085D"/>
    <w:rsid w:val="004B282D"/>
    <w:rsid w:val="005003BB"/>
    <w:rsid w:val="005100ED"/>
    <w:rsid w:val="00601238"/>
    <w:rsid w:val="00641F8F"/>
    <w:rsid w:val="00671ABE"/>
    <w:rsid w:val="00687245"/>
    <w:rsid w:val="006D4E9E"/>
    <w:rsid w:val="006E1565"/>
    <w:rsid w:val="00705621"/>
    <w:rsid w:val="007436B4"/>
    <w:rsid w:val="00761875"/>
    <w:rsid w:val="007B220B"/>
    <w:rsid w:val="007C7C9A"/>
    <w:rsid w:val="007F6FA9"/>
    <w:rsid w:val="00814890"/>
    <w:rsid w:val="00831A47"/>
    <w:rsid w:val="00837569"/>
    <w:rsid w:val="008421D8"/>
    <w:rsid w:val="00846C73"/>
    <w:rsid w:val="00892863"/>
    <w:rsid w:val="008B1657"/>
    <w:rsid w:val="008C6ED4"/>
    <w:rsid w:val="00911D15"/>
    <w:rsid w:val="00925E69"/>
    <w:rsid w:val="00936DE4"/>
    <w:rsid w:val="00955824"/>
    <w:rsid w:val="0097431A"/>
    <w:rsid w:val="009750DE"/>
    <w:rsid w:val="0098753F"/>
    <w:rsid w:val="009B511B"/>
    <w:rsid w:val="009C6B0B"/>
    <w:rsid w:val="009E370A"/>
    <w:rsid w:val="009E3A75"/>
    <w:rsid w:val="00A31757"/>
    <w:rsid w:val="00A447F5"/>
    <w:rsid w:val="00A67D5B"/>
    <w:rsid w:val="00A836AA"/>
    <w:rsid w:val="00B42CCB"/>
    <w:rsid w:val="00B73B98"/>
    <w:rsid w:val="00B84FEE"/>
    <w:rsid w:val="00BA4CE5"/>
    <w:rsid w:val="00BD554A"/>
    <w:rsid w:val="00BE5564"/>
    <w:rsid w:val="00C85F54"/>
    <w:rsid w:val="00CA0185"/>
    <w:rsid w:val="00CB3F9C"/>
    <w:rsid w:val="00D241A6"/>
    <w:rsid w:val="00D42328"/>
    <w:rsid w:val="00D6397E"/>
    <w:rsid w:val="00D904B3"/>
    <w:rsid w:val="00DF1358"/>
    <w:rsid w:val="00E01467"/>
    <w:rsid w:val="00E53EC7"/>
    <w:rsid w:val="00E9734C"/>
    <w:rsid w:val="00F949C1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F00"/>
  <w15:chartTrackingRefBased/>
  <w15:docId w15:val="{79274606-978A-4793-BF5D-39218A09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CE5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4CE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4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CE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A4C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CE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3FD"/>
    <w:rPr>
      <w:color w:val="605E5C"/>
      <w:shd w:val="clear" w:color="auto" w:fill="E1DFDD"/>
    </w:rPr>
  </w:style>
  <w:style w:type="paragraph" w:customStyle="1" w:styleId="Default">
    <w:name w:val="Default"/>
    <w:rsid w:val="000E7589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5">
    <w:name w:val="A5"/>
    <w:uiPriority w:val="99"/>
    <w:rsid w:val="000E7589"/>
    <w:rPr>
      <w:rFonts w:cs="Minion Pro"/>
      <w:color w:val="000000"/>
      <w:sz w:val="11"/>
      <w:szCs w:val="11"/>
    </w:rPr>
  </w:style>
  <w:style w:type="character" w:customStyle="1" w:styleId="A6">
    <w:name w:val="A6"/>
    <w:uiPriority w:val="99"/>
    <w:rsid w:val="000E7589"/>
    <w:rPr>
      <w:rFonts w:cs="Minion Pro"/>
      <w:color w:val="00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E01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4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4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46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h.or.tz" TargetMode="External"/><Relationship Id="rId1" Type="http://schemas.openxmlformats.org/officeDocument/2006/relationships/hyperlink" Target="mailto:info@Mloganzila.or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CF08-5F8A-4931-8EAC-10F9AD13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Arafa Mkumbo</cp:lastModifiedBy>
  <cp:revision>3</cp:revision>
  <dcterms:created xsi:type="dcterms:W3CDTF">2025-07-15T12:33:00Z</dcterms:created>
  <dcterms:modified xsi:type="dcterms:W3CDTF">2025-07-15T12:45:00Z</dcterms:modified>
</cp:coreProperties>
</file>