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9A445" w14:textId="77777777" w:rsidR="00BA4CE5" w:rsidRPr="003A4EAA" w:rsidRDefault="00BA4CE5" w:rsidP="003A4EAA">
      <w:pPr>
        <w:spacing w:line="276" w:lineRule="auto"/>
        <w:jc w:val="center"/>
        <w:rPr>
          <w:b/>
          <w:szCs w:val="24"/>
        </w:rPr>
      </w:pPr>
      <w:r w:rsidRPr="003A4EAA">
        <w:rPr>
          <w:b/>
          <w:szCs w:val="24"/>
        </w:rPr>
        <w:t>THE UNITED REPUBLIC OF TANZANIA</w:t>
      </w:r>
    </w:p>
    <w:p w14:paraId="259FB420" w14:textId="77777777" w:rsidR="00BA4CE5" w:rsidRPr="003A4EAA" w:rsidRDefault="00BA4CE5" w:rsidP="003A4EAA">
      <w:pPr>
        <w:spacing w:line="276" w:lineRule="auto"/>
        <w:rPr>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3A4EAA" w14:paraId="32B87508" w14:textId="77777777" w:rsidTr="009E3A75">
        <w:trPr>
          <w:trHeight w:val="339"/>
        </w:trPr>
        <w:tc>
          <w:tcPr>
            <w:tcW w:w="1946" w:type="dxa"/>
            <w:shd w:val="clear" w:color="auto" w:fill="auto"/>
          </w:tcPr>
          <w:p w14:paraId="7ACDE6EB" w14:textId="77777777" w:rsidR="00BA4CE5" w:rsidRPr="003A4EAA" w:rsidRDefault="00BA4CE5" w:rsidP="003A4EAA">
            <w:pPr>
              <w:spacing w:line="276" w:lineRule="auto"/>
              <w:rPr>
                <w:szCs w:val="24"/>
              </w:rPr>
            </w:pPr>
            <w:r w:rsidRPr="003A4EAA">
              <w:rPr>
                <w:noProof/>
                <w:szCs w:val="24"/>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3A4EAA" w:rsidRDefault="00BA4CE5" w:rsidP="003A4EAA">
            <w:pPr>
              <w:spacing w:line="276" w:lineRule="auto"/>
              <w:jc w:val="center"/>
              <w:rPr>
                <w:szCs w:val="24"/>
              </w:rPr>
            </w:pPr>
            <w:r w:rsidRPr="003A4EAA">
              <w:rPr>
                <w:szCs w:val="24"/>
              </w:rPr>
              <w:t>MINISTRY OF HEALTH</w:t>
            </w:r>
          </w:p>
          <w:p w14:paraId="2C9326CA" w14:textId="77777777" w:rsidR="00BA4CE5" w:rsidRPr="003A4EAA" w:rsidRDefault="00BA4CE5" w:rsidP="003A4EAA">
            <w:pPr>
              <w:spacing w:line="276" w:lineRule="auto"/>
              <w:jc w:val="center"/>
              <w:rPr>
                <w:b/>
                <w:szCs w:val="24"/>
              </w:rPr>
            </w:pPr>
          </w:p>
          <w:p w14:paraId="2443D552" w14:textId="77777777" w:rsidR="00BA4CE5" w:rsidRPr="003A4EAA" w:rsidRDefault="00BA4CE5" w:rsidP="003A4EAA">
            <w:pPr>
              <w:spacing w:line="276" w:lineRule="auto"/>
              <w:jc w:val="center"/>
              <w:rPr>
                <w:b/>
                <w:szCs w:val="24"/>
              </w:rPr>
            </w:pPr>
            <w:r w:rsidRPr="003A4EAA">
              <w:rPr>
                <w:b/>
                <w:szCs w:val="24"/>
              </w:rPr>
              <w:t>MUHIMBILI NATIONAL HOSPITAL</w:t>
            </w:r>
          </w:p>
          <w:p w14:paraId="595B7EA2" w14:textId="77777777" w:rsidR="00BA4CE5" w:rsidRPr="003A4EAA" w:rsidRDefault="00BA4CE5" w:rsidP="003A4EAA">
            <w:pPr>
              <w:spacing w:line="276" w:lineRule="auto"/>
              <w:jc w:val="center"/>
              <w:rPr>
                <w:b/>
                <w:szCs w:val="24"/>
              </w:rPr>
            </w:pPr>
            <w:r w:rsidRPr="003A4EAA">
              <w:rPr>
                <w:b/>
                <w:szCs w:val="24"/>
              </w:rPr>
              <w:t>MLOGANZILA</w:t>
            </w:r>
          </w:p>
        </w:tc>
        <w:tc>
          <w:tcPr>
            <w:tcW w:w="2042" w:type="dxa"/>
            <w:shd w:val="clear" w:color="auto" w:fill="auto"/>
          </w:tcPr>
          <w:p w14:paraId="2615F082" w14:textId="77777777" w:rsidR="00BA4CE5" w:rsidRPr="003A4EAA" w:rsidRDefault="00BA4CE5" w:rsidP="003A4EAA">
            <w:pPr>
              <w:spacing w:line="276" w:lineRule="auto"/>
              <w:jc w:val="right"/>
              <w:rPr>
                <w:szCs w:val="24"/>
              </w:rPr>
            </w:pPr>
            <w:r w:rsidRPr="003A4EAA">
              <w:rPr>
                <w:noProof/>
                <w:szCs w:val="24"/>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3A4EAA" w14:paraId="7EAEBF9C" w14:textId="77777777" w:rsidTr="009E3A75">
        <w:trPr>
          <w:trHeight w:val="339"/>
        </w:trPr>
        <w:tc>
          <w:tcPr>
            <w:tcW w:w="1946" w:type="dxa"/>
            <w:shd w:val="clear" w:color="auto" w:fill="auto"/>
          </w:tcPr>
          <w:p w14:paraId="696E8A85" w14:textId="77777777" w:rsidR="00BA4CE5" w:rsidRPr="003A4EAA" w:rsidRDefault="00BA4CE5" w:rsidP="003A4EAA">
            <w:pPr>
              <w:spacing w:line="276" w:lineRule="auto"/>
              <w:rPr>
                <w:noProof/>
                <w:szCs w:val="24"/>
              </w:rPr>
            </w:pPr>
          </w:p>
        </w:tc>
        <w:tc>
          <w:tcPr>
            <w:tcW w:w="4975" w:type="dxa"/>
            <w:shd w:val="clear" w:color="auto" w:fill="auto"/>
          </w:tcPr>
          <w:p w14:paraId="50C50F9E" w14:textId="77777777" w:rsidR="00BA4CE5" w:rsidRPr="003A4EAA" w:rsidRDefault="00BA4CE5" w:rsidP="003A4EAA">
            <w:pPr>
              <w:spacing w:line="276" w:lineRule="auto"/>
              <w:jc w:val="center"/>
              <w:rPr>
                <w:szCs w:val="24"/>
              </w:rPr>
            </w:pPr>
          </w:p>
        </w:tc>
        <w:tc>
          <w:tcPr>
            <w:tcW w:w="2042" w:type="dxa"/>
            <w:shd w:val="clear" w:color="auto" w:fill="auto"/>
          </w:tcPr>
          <w:p w14:paraId="32F5118B" w14:textId="77777777" w:rsidR="00BA4CE5" w:rsidRPr="003A4EAA" w:rsidRDefault="00BA4CE5" w:rsidP="003A4EAA">
            <w:pPr>
              <w:spacing w:line="276" w:lineRule="auto"/>
              <w:jc w:val="right"/>
              <w:rPr>
                <w:noProof/>
                <w:szCs w:val="24"/>
              </w:rPr>
            </w:pPr>
          </w:p>
        </w:tc>
      </w:tr>
    </w:tbl>
    <w:p w14:paraId="29904123" w14:textId="77777777" w:rsidR="00BC007A" w:rsidRPr="003A4EAA" w:rsidRDefault="00BC007A" w:rsidP="003A4EAA">
      <w:pPr>
        <w:spacing w:line="276" w:lineRule="auto"/>
        <w:jc w:val="both"/>
        <w:rPr>
          <w:rFonts w:eastAsiaTheme="minorHAnsi"/>
          <w:b/>
          <w:bCs/>
          <w:color w:val="000000"/>
          <w:szCs w:val="24"/>
        </w:rPr>
      </w:pPr>
    </w:p>
    <w:p w14:paraId="3DAD32A7" w14:textId="77777777" w:rsidR="003A4EAA" w:rsidRPr="003A4EAA" w:rsidRDefault="003A4EAA" w:rsidP="003A4EAA">
      <w:pPr>
        <w:pStyle w:val="NormalWeb"/>
        <w:shd w:val="clear" w:color="auto" w:fill="FFFFFF"/>
        <w:spacing w:before="0" w:beforeAutospacing="0" w:after="0" w:afterAutospacing="0" w:line="276" w:lineRule="auto"/>
        <w:jc w:val="both"/>
        <w:rPr>
          <w:color w:val="1C1C1C"/>
          <w:spacing w:val="1"/>
          <w:sz w:val="28"/>
          <w:szCs w:val="28"/>
        </w:rPr>
      </w:pPr>
      <w:r w:rsidRPr="003A4EAA">
        <w:rPr>
          <w:rStyle w:val="Strong"/>
          <w:color w:val="1C1C1C"/>
          <w:spacing w:val="1"/>
          <w:sz w:val="28"/>
          <w:szCs w:val="28"/>
        </w:rPr>
        <w:t>Aggressive Angiomyxoma of Vulva a Rare Condition: Case and Literature Review</w:t>
      </w:r>
    </w:p>
    <w:p w14:paraId="387D1419" w14:textId="77777777" w:rsidR="003A4EAA" w:rsidRPr="003A4EAA" w:rsidRDefault="003A4EAA" w:rsidP="003A4EAA">
      <w:pPr>
        <w:pStyle w:val="NormalWeb"/>
        <w:shd w:val="clear" w:color="auto" w:fill="FFFFFF"/>
        <w:spacing w:before="0" w:beforeAutospacing="0" w:after="0" w:afterAutospacing="0" w:line="276" w:lineRule="auto"/>
        <w:jc w:val="center"/>
        <w:rPr>
          <w:b/>
          <w:bCs/>
          <w:color w:val="1C1C1C"/>
          <w:spacing w:val="1"/>
        </w:rPr>
      </w:pPr>
      <w:r w:rsidRPr="003A4EAA">
        <w:rPr>
          <w:rStyle w:val="Strong"/>
          <w:b w:val="0"/>
          <w:bCs w:val="0"/>
          <w:color w:val="1C1C1C"/>
          <w:spacing w:val="1"/>
        </w:rPr>
        <w:t>Dr Joseph Gasper Kimaro</w:t>
      </w:r>
      <w:r w:rsidRPr="003A4EAA">
        <w:rPr>
          <w:rStyle w:val="Strong"/>
          <w:b w:val="0"/>
          <w:bCs w:val="0"/>
          <w:color w:val="1C1C1C"/>
          <w:spacing w:val="1"/>
          <w:vertAlign w:val="superscript"/>
        </w:rPr>
        <w:t>1</w:t>
      </w:r>
      <w:r w:rsidRPr="003A4EAA">
        <w:rPr>
          <w:rStyle w:val="Strong"/>
          <w:b w:val="0"/>
          <w:bCs w:val="0"/>
          <w:color w:val="1C1C1C"/>
          <w:spacing w:val="1"/>
        </w:rPr>
        <w:t>, Dr Peter J.T. Wangwe</w:t>
      </w:r>
      <w:r w:rsidRPr="003A4EAA">
        <w:rPr>
          <w:rStyle w:val="Strong"/>
          <w:b w:val="0"/>
          <w:bCs w:val="0"/>
          <w:color w:val="1C1C1C"/>
          <w:spacing w:val="1"/>
          <w:vertAlign w:val="superscript"/>
        </w:rPr>
        <w:t>2</w:t>
      </w:r>
      <w:r w:rsidRPr="003A4EAA">
        <w:rPr>
          <w:rStyle w:val="Strong"/>
          <w:b w:val="0"/>
          <w:bCs w:val="0"/>
          <w:color w:val="1C1C1C"/>
          <w:spacing w:val="1"/>
        </w:rPr>
        <w:t>, Dr Innocent Mosha</w:t>
      </w:r>
      <w:r w:rsidRPr="003A4EAA">
        <w:rPr>
          <w:rStyle w:val="Strong"/>
          <w:b w:val="0"/>
          <w:bCs w:val="0"/>
          <w:color w:val="1C1C1C"/>
          <w:spacing w:val="1"/>
          <w:vertAlign w:val="superscript"/>
        </w:rPr>
        <w:t>3</w:t>
      </w:r>
    </w:p>
    <w:p w14:paraId="3178DE59" w14:textId="77777777" w:rsidR="003A4EAA" w:rsidRPr="003A4EAA" w:rsidRDefault="003A4EAA" w:rsidP="003A4EAA">
      <w:pPr>
        <w:pStyle w:val="NormalWeb"/>
        <w:shd w:val="clear" w:color="auto" w:fill="FFFFFF"/>
        <w:spacing w:before="0" w:beforeAutospacing="0" w:after="0" w:afterAutospacing="0" w:line="276" w:lineRule="auto"/>
        <w:jc w:val="center"/>
        <w:rPr>
          <w:b/>
          <w:bCs/>
          <w:color w:val="1C1C1C"/>
          <w:spacing w:val="1"/>
        </w:rPr>
      </w:pPr>
      <w:r w:rsidRPr="003A4EAA">
        <w:rPr>
          <w:rStyle w:val="Strong"/>
          <w:b w:val="0"/>
          <w:bCs w:val="0"/>
          <w:color w:val="1C1C1C"/>
          <w:spacing w:val="1"/>
          <w:vertAlign w:val="superscript"/>
        </w:rPr>
        <w:t>1</w:t>
      </w:r>
      <w:r w:rsidRPr="003A4EAA">
        <w:rPr>
          <w:rStyle w:val="Strong"/>
          <w:b w:val="0"/>
          <w:bCs w:val="0"/>
          <w:color w:val="1C1C1C"/>
          <w:spacing w:val="1"/>
        </w:rPr>
        <w:t>Temeke Regional Referral Hospital, Box 45232, Dar es Salaam, Tanzania.</w:t>
      </w:r>
    </w:p>
    <w:p w14:paraId="04F6B8F4" w14:textId="77777777" w:rsidR="003A4EAA" w:rsidRPr="003A4EAA" w:rsidRDefault="003A4EAA" w:rsidP="003A4EAA">
      <w:pPr>
        <w:pStyle w:val="NormalWeb"/>
        <w:shd w:val="clear" w:color="auto" w:fill="FFFFFF"/>
        <w:spacing w:before="0" w:beforeAutospacing="0" w:after="0" w:afterAutospacing="0" w:line="276" w:lineRule="auto"/>
        <w:jc w:val="center"/>
        <w:rPr>
          <w:b/>
          <w:bCs/>
          <w:color w:val="1C1C1C"/>
          <w:spacing w:val="1"/>
        </w:rPr>
      </w:pPr>
      <w:r w:rsidRPr="003A4EAA">
        <w:rPr>
          <w:rStyle w:val="Strong"/>
          <w:b w:val="0"/>
          <w:bCs w:val="0"/>
          <w:color w:val="1C1C1C"/>
          <w:spacing w:val="1"/>
          <w:vertAlign w:val="superscript"/>
        </w:rPr>
        <w:t>2,3</w:t>
      </w:r>
      <w:r w:rsidRPr="003A4EAA">
        <w:rPr>
          <w:rStyle w:val="Strong"/>
          <w:b w:val="0"/>
          <w:bCs w:val="0"/>
          <w:color w:val="1C1C1C"/>
          <w:spacing w:val="1"/>
        </w:rPr>
        <w:t>Muhimbili University of Health and Allied Sciences, P.O. Box 65000, Dar es salaam, Tanzania</w:t>
      </w:r>
    </w:p>
    <w:p w14:paraId="3F9C303E" w14:textId="77777777" w:rsidR="00BC007A" w:rsidRPr="003A4EAA" w:rsidRDefault="00BC007A" w:rsidP="003A4EAA">
      <w:pPr>
        <w:spacing w:line="276" w:lineRule="auto"/>
        <w:jc w:val="both"/>
        <w:rPr>
          <w:rFonts w:eastAsiaTheme="minorHAnsi"/>
          <w:b/>
          <w:bCs/>
          <w:color w:val="000000"/>
          <w:szCs w:val="24"/>
        </w:rPr>
      </w:pPr>
    </w:p>
    <w:p w14:paraId="5810B2AE" w14:textId="77777777" w:rsidR="003A4EAA" w:rsidRPr="003A4EAA" w:rsidRDefault="003A4EAA" w:rsidP="003A4EAA">
      <w:pPr>
        <w:spacing w:line="276" w:lineRule="auto"/>
        <w:jc w:val="both"/>
        <w:rPr>
          <w:rFonts w:eastAsiaTheme="minorHAnsi"/>
          <w:bCs/>
          <w:color w:val="000000"/>
          <w:szCs w:val="24"/>
        </w:rPr>
      </w:pPr>
    </w:p>
    <w:p w14:paraId="47AF6202" w14:textId="3654190E" w:rsidR="000E3A9A" w:rsidRPr="003A4EAA" w:rsidRDefault="003A4EAA" w:rsidP="003A4EAA">
      <w:pPr>
        <w:spacing w:line="276" w:lineRule="auto"/>
        <w:jc w:val="both"/>
        <w:rPr>
          <w:rFonts w:eastAsiaTheme="minorHAnsi"/>
          <w:bCs/>
          <w:color w:val="000000"/>
          <w:szCs w:val="24"/>
        </w:rPr>
      </w:pPr>
      <w:r w:rsidRPr="003A4EAA">
        <w:rPr>
          <w:b/>
          <w:bCs/>
          <w:szCs w:val="24"/>
        </w:rPr>
        <w:t>DOI: </w:t>
      </w:r>
      <w:hyperlink r:id="rId10" w:history="1">
        <w:r w:rsidRPr="003A4EAA">
          <w:rPr>
            <w:rStyle w:val="Hyperlink"/>
            <w:b/>
            <w:bCs/>
            <w:szCs w:val="24"/>
          </w:rPr>
          <w:t>https://doi.org/10.51244/IJRSI.2025.12040085</w:t>
        </w:r>
      </w:hyperlink>
    </w:p>
    <w:p w14:paraId="5F327FBC" w14:textId="52D16F80" w:rsidR="00BC007A" w:rsidRPr="003A4EAA" w:rsidRDefault="000E3A9A" w:rsidP="003A4EAA">
      <w:pPr>
        <w:spacing w:line="276" w:lineRule="auto"/>
        <w:jc w:val="both"/>
        <w:rPr>
          <w:rFonts w:eastAsiaTheme="minorHAnsi"/>
          <w:b/>
          <w:color w:val="000000"/>
          <w:szCs w:val="24"/>
        </w:rPr>
      </w:pPr>
      <w:r w:rsidRPr="003A4EAA">
        <w:rPr>
          <w:rFonts w:eastAsiaTheme="minorHAnsi"/>
          <w:b/>
          <w:color w:val="000000"/>
          <w:szCs w:val="24"/>
        </w:rPr>
        <w:t>Abstract</w:t>
      </w:r>
    </w:p>
    <w:p w14:paraId="1B4F7893" w14:textId="77777777" w:rsidR="000E3A9A" w:rsidRPr="003A4EAA" w:rsidRDefault="000E3A9A" w:rsidP="003A4EAA">
      <w:pPr>
        <w:spacing w:line="276" w:lineRule="auto"/>
        <w:jc w:val="both"/>
        <w:rPr>
          <w:rFonts w:eastAsiaTheme="minorHAnsi"/>
          <w:bCs/>
          <w:color w:val="000000"/>
          <w:szCs w:val="24"/>
        </w:rPr>
      </w:pPr>
    </w:p>
    <w:p w14:paraId="469B5783" w14:textId="77777777" w:rsidR="000E3A9A" w:rsidRPr="003A4EAA" w:rsidRDefault="000E3A9A" w:rsidP="003A4EAA">
      <w:pPr>
        <w:spacing w:line="276" w:lineRule="auto"/>
        <w:jc w:val="both"/>
        <w:rPr>
          <w:szCs w:val="24"/>
        </w:rPr>
      </w:pPr>
      <w:r w:rsidRPr="003A4EAA">
        <w:rPr>
          <w:szCs w:val="24"/>
        </w:rPr>
        <w:t>Aggressive angiomyxoma (AA) is a rare, benign mesenchymal tumor predominantly affecting women of reproductive age. Despite its benign nature, AA exhibits locally infiltrative growth and a high propensity for recurrence. We report a case of a 40-year-old female presenting with recurrent vulvar swelling, managed through wide excision and adjuvant radiotherapy. The histological evaluation confirmed AA. This manuscript discusses the clinical presentation, diagnostic imaging, histopathology, and management approaches, focusing on surgical excision and adjunct therapies. Literature findings highlight the need for a multidisciplinary approach and follow-up to ensure favorable outcomes.</w:t>
      </w:r>
    </w:p>
    <w:p w14:paraId="507903FF" w14:textId="77777777" w:rsidR="000E3A9A" w:rsidRPr="003A4EAA" w:rsidRDefault="000E3A9A" w:rsidP="003A4EAA">
      <w:pPr>
        <w:spacing w:line="276" w:lineRule="auto"/>
        <w:jc w:val="both"/>
        <w:rPr>
          <w:szCs w:val="24"/>
        </w:rPr>
      </w:pPr>
    </w:p>
    <w:p w14:paraId="6340F5AD" w14:textId="4D9B2B72" w:rsidR="00BC007A" w:rsidRPr="003A4EAA" w:rsidRDefault="000E3A9A" w:rsidP="003A4EAA">
      <w:pPr>
        <w:spacing w:line="276" w:lineRule="auto"/>
        <w:jc w:val="both"/>
        <w:rPr>
          <w:i/>
          <w:szCs w:val="24"/>
        </w:rPr>
      </w:pPr>
      <w:r w:rsidRPr="003A4EAA">
        <w:rPr>
          <w:szCs w:val="24"/>
        </w:rPr>
        <w:t>Keywords: Aggressive Angiomyxoma of the vulva, vulva tumor, labial tumor, perineal mass</w:t>
      </w:r>
    </w:p>
    <w:sectPr w:rsidR="00BC007A" w:rsidRPr="003A4EAA" w:rsidSect="00442A71">
      <w:footerReference w:type="default" r:id="rId11"/>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C0128" w14:textId="77777777" w:rsidR="008061F6" w:rsidRDefault="008061F6">
      <w:r>
        <w:separator/>
      </w:r>
    </w:p>
  </w:endnote>
  <w:endnote w:type="continuationSeparator" w:id="0">
    <w:p w14:paraId="713FDE2F" w14:textId="77777777" w:rsidR="008061F6" w:rsidRDefault="0080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proofErr w:type="spellStart"/>
    <w:r>
      <w:rPr>
        <w:rFonts w:ascii="Arial" w:hAnsi="Arial" w:cs="Arial"/>
        <w:sz w:val="18"/>
        <w:szCs w:val="18"/>
      </w:rPr>
      <w:t>Mloganzila</w:t>
    </w:r>
    <w:proofErr w:type="spellEnd"/>
    <w:r>
      <w:rPr>
        <w:rFonts w:ascii="Arial" w:hAnsi="Arial" w:cs="Arial"/>
        <w:sz w:val="18"/>
        <w:szCs w:val="18"/>
      </w:rPr>
      <w:t xml:space="preserve">,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21FD6" w14:textId="77777777" w:rsidR="008061F6" w:rsidRDefault="008061F6">
      <w:r>
        <w:separator/>
      </w:r>
    </w:p>
  </w:footnote>
  <w:footnote w:type="continuationSeparator" w:id="0">
    <w:p w14:paraId="1442E30C" w14:textId="77777777" w:rsidR="008061F6" w:rsidRDefault="0080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81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E5"/>
    <w:rsid w:val="00000933"/>
    <w:rsid w:val="00026FD6"/>
    <w:rsid w:val="000557E5"/>
    <w:rsid w:val="000D0DE8"/>
    <w:rsid w:val="000E3A9A"/>
    <w:rsid w:val="000E7589"/>
    <w:rsid w:val="00126173"/>
    <w:rsid w:val="001B53FD"/>
    <w:rsid w:val="001D7625"/>
    <w:rsid w:val="001E18F8"/>
    <w:rsid w:val="00224BE5"/>
    <w:rsid w:val="00285582"/>
    <w:rsid w:val="00291C55"/>
    <w:rsid w:val="002A5F34"/>
    <w:rsid w:val="0031490E"/>
    <w:rsid w:val="00324EF4"/>
    <w:rsid w:val="003856FC"/>
    <w:rsid w:val="003A4EAA"/>
    <w:rsid w:val="0045085D"/>
    <w:rsid w:val="004B282D"/>
    <w:rsid w:val="005003BB"/>
    <w:rsid w:val="005100ED"/>
    <w:rsid w:val="00515BE7"/>
    <w:rsid w:val="00601238"/>
    <w:rsid w:val="00641F8F"/>
    <w:rsid w:val="00671ABE"/>
    <w:rsid w:val="00687245"/>
    <w:rsid w:val="006D4E9E"/>
    <w:rsid w:val="006E1565"/>
    <w:rsid w:val="00705621"/>
    <w:rsid w:val="007436B4"/>
    <w:rsid w:val="00761875"/>
    <w:rsid w:val="007B220B"/>
    <w:rsid w:val="007C7C9A"/>
    <w:rsid w:val="007F6FA9"/>
    <w:rsid w:val="00800918"/>
    <w:rsid w:val="008061F6"/>
    <w:rsid w:val="00814890"/>
    <w:rsid w:val="00831A47"/>
    <w:rsid w:val="00837569"/>
    <w:rsid w:val="008421D8"/>
    <w:rsid w:val="00846C73"/>
    <w:rsid w:val="00892863"/>
    <w:rsid w:val="008B1657"/>
    <w:rsid w:val="008C6ED4"/>
    <w:rsid w:val="00911D15"/>
    <w:rsid w:val="00925E69"/>
    <w:rsid w:val="00936DE4"/>
    <w:rsid w:val="00955824"/>
    <w:rsid w:val="0097431A"/>
    <w:rsid w:val="009750DE"/>
    <w:rsid w:val="0098753F"/>
    <w:rsid w:val="009B511B"/>
    <w:rsid w:val="009C6B0B"/>
    <w:rsid w:val="009E370A"/>
    <w:rsid w:val="009E3A75"/>
    <w:rsid w:val="00A31757"/>
    <w:rsid w:val="00A447F5"/>
    <w:rsid w:val="00A67D5B"/>
    <w:rsid w:val="00A836AA"/>
    <w:rsid w:val="00B42CCB"/>
    <w:rsid w:val="00B73B98"/>
    <w:rsid w:val="00B84FEE"/>
    <w:rsid w:val="00BA4CE5"/>
    <w:rsid w:val="00BC007A"/>
    <w:rsid w:val="00BD554A"/>
    <w:rsid w:val="00BE5564"/>
    <w:rsid w:val="00C85F54"/>
    <w:rsid w:val="00CA0185"/>
    <w:rsid w:val="00CB3F9C"/>
    <w:rsid w:val="00D12664"/>
    <w:rsid w:val="00D241A6"/>
    <w:rsid w:val="00D42328"/>
    <w:rsid w:val="00D6397E"/>
    <w:rsid w:val="00D904B3"/>
    <w:rsid w:val="00DF1358"/>
    <w:rsid w:val="00E01467"/>
    <w:rsid w:val="00E35F2A"/>
    <w:rsid w:val="00E53EC7"/>
    <w:rsid w:val="00E9734C"/>
    <w:rsid w:val="00F949C1"/>
    <w:rsid w:val="00F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1">
    <w:name w:val="Unresolved Mention1"/>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 w:type="character" w:styleId="CommentReference">
    <w:name w:val="annotation reference"/>
    <w:basedOn w:val="DefaultParagraphFont"/>
    <w:uiPriority w:val="99"/>
    <w:semiHidden/>
    <w:unhideWhenUsed/>
    <w:rsid w:val="00E01467"/>
    <w:rPr>
      <w:sz w:val="16"/>
      <w:szCs w:val="16"/>
    </w:rPr>
  </w:style>
  <w:style w:type="paragraph" w:styleId="CommentText">
    <w:name w:val="annotation text"/>
    <w:basedOn w:val="Normal"/>
    <w:link w:val="CommentTextChar"/>
    <w:uiPriority w:val="99"/>
    <w:semiHidden/>
    <w:unhideWhenUsed/>
    <w:rsid w:val="00E01467"/>
    <w:rPr>
      <w:sz w:val="20"/>
    </w:rPr>
  </w:style>
  <w:style w:type="character" w:customStyle="1" w:styleId="CommentTextChar">
    <w:name w:val="Comment Text Char"/>
    <w:basedOn w:val="DefaultParagraphFont"/>
    <w:link w:val="CommentText"/>
    <w:uiPriority w:val="99"/>
    <w:semiHidden/>
    <w:rsid w:val="00E014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67"/>
    <w:rPr>
      <w:b/>
      <w:bCs/>
    </w:rPr>
  </w:style>
  <w:style w:type="character" w:customStyle="1" w:styleId="CommentSubjectChar">
    <w:name w:val="Comment Subject Char"/>
    <w:basedOn w:val="CommentTextChar"/>
    <w:link w:val="CommentSubject"/>
    <w:uiPriority w:val="99"/>
    <w:semiHidden/>
    <w:rsid w:val="00E014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C007A"/>
    <w:rPr>
      <w:color w:val="605E5C"/>
      <w:shd w:val="clear" w:color="auto" w:fill="E1DFDD"/>
    </w:rPr>
  </w:style>
  <w:style w:type="paragraph" w:styleId="NormalWeb">
    <w:name w:val="Normal (Web)"/>
    <w:basedOn w:val="Normal"/>
    <w:uiPriority w:val="99"/>
    <w:semiHidden/>
    <w:unhideWhenUsed/>
    <w:rsid w:val="003A4EAA"/>
    <w:pPr>
      <w:spacing w:before="100" w:beforeAutospacing="1" w:after="100" w:afterAutospacing="1"/>
    </w:pPr>
    <w:rPr>
      <w:szCs w:val="24"/>
    </w:rPr>
  </w:style>
  <w:style w:type="character" w:styleId="Strong">
    <w:name w:val="Strong"/>
    <w:basedOn w:val="DefaultParagraphFont"/>
    <w:uiPriority w:val="22"/>
    <w:qFormat/>
    <w:rsid w:val="003A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3413">
      <w:bodyDiv w:val="1"/>
      <w:marLeft w:val="0"/>
      <w:marRight w:val="0"/>
      <w:marTop w:val="0"/>
      <w:marBottom w:val="0"/>
      <w:divBdr>
        <w:top w:val="none" w:sz="0" w:space="0" w:color="auto"/>
        <w:left w:val="none" w:sz="0" w:space="0" w:color="auto"/>
        <w:bottom w:val="none" w:sz="0" w:space="0" w:color="auto"/>
        <w:right w:val="none" w:sz="0" w:space="0" w:color="auto"/>
      </w:divBdr>
    </w:div>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51244/IJRSI.2025.12040085"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CF08-5F8A-4931-8EAC-10F9AD13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Arafa Mkumbo</cp:lastModifiedBy>
  <cp:revision>3</cp:revision>
  <dcterms:created xsi:type="dcterms:W3CDTF">2025-08-04T10:56:00Z</dcterms:created>
  <dcterms:modified xsi:type="dcterms:W3CDTF">2025-08-04T10:59:00Z</dcterms:modified>
</cp:coreProperties>
</file>