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A445" w14:textId="77777777" w:rsidR="00BA4CE5" w:rsidRPr="00340EAF" w:rsidRDefault="00BA4CE5" w:rsidP="00340EAF">
      <w:pPr>
        <w:jc w:val="center"/>
        <w:rPr>
          <w:b/>
          <w:szCs w:val="24"/>
        </w:rPr>
      </w:pPr>
      <w:r w:rsidRPr="00340EAF">
        <w:rPr>
          <w:b/>
          <w:szCs w:val="24"/>
        </w:rPr>
        <w:t>THE UNITED REPUBLIC OF TANZANIA</w:t>
      </w:r>
    </w:p>
    <w:p w14:paraId="259FB420" w14:textId="77777777" w:rsidR="00BA4CE5" w:rsidRPr="00340EAF" w:rsidRDefault="00BA4CE5" w:rsidP="00340EAF">
      <w:pPr>
        <w:rPr>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340EAF" w14:paraId="32B87508" w14:textId="77777777" w:rsidTr="009E3A75">
        <w:trPr>
          <w:trHeight w:val="339"/>
        </w:trPr>
        <w:tc>
          <w:tcPr>
            <w:tcW w:w="1946" w:type="dxa"/>
            <w:shd w:val="clear" w:color="auto" w:fill="auto"/>
          </w:tcPr>
          <w:p w14:paraId="7ACDE6EB" w14:textId="77777777" w:rsidR="00BA4CE5" w:rsidRPr="00340EAF" w:rsidRDefault="00BA4CE5" w:rsidP="00340EAF">
            <w:pPr>
              <w:rPr>
                <w:szCs w:val="24"/>
              </w:rPr>
            </w:pPr>
            <w:r w:rsidRPr="00340EAF">
              <w:rPr>
                <w:noProof/>
                <w:szCs w:val="24"/>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340EAF" w:rsidRDefault="00BA4CE5" w:rsidP="00340EAF">
            <w:pPr>
              <w:jc w:val="center"/>
              <w:rPr>
                <w:szCs w:val="24"/>
              </w:rPr>
            </w:pPr>
            <w:r w:rsidRPr="00340EAF">
              <w:rPr>
                <w:szCs w:val="24"/>
              </w:rPr>
              <w:t>MINISTRY OF HEALTH</w:t>
            </w:r>
          </w:p>
          <w:p w14:paraId="2C9326CA" w14:textId="77777777" w:rsidR="00BA4CE5" w:rsidRPr="00340EAF" w:rsidRDefault="00BA4CE5" w:rsidP="00340EAF">
            <w:pPr>
              <w:jc w:val="center"/>
              <w:rPr>
                <w:b/>
                <w:szCs w:val="24"/>
              </w:rPr>
            </w:pPr>
          </w:p>
          <w:p w14:paraId="2443D552" w14:textId="77777777" w:rsidR="00BA4CE5" w:rsidRPr="00340EAF" w:rsidRDefault="00BA4CE5" w:rsidP="00340EAF">
            <w:pPr>
              <w:jc w:val="center"/>
              <w:rPr>
                <w:b/>
                <w:szCs w:val="24"/>
              </w:rPr>
            </w:pPr>
            <w:r w:rsidRPr="00340EAF">
              <w:rPr>
                <w:b/>
                <w:szCs w:val="24"/>
              </w:rPr>
              <w:t>MUHIMBILI NATIONAL HOSPITAL</w:t>
            </w:r>
          </w:p>
          <w:p w14:paraId="595B7EA2" w14:textId="77777777" w:rsidR="00BA4CE5" w:rsidRPr="00340EAF" w:rsidRDefault="00BA4CE5" w:rsidP="00340EAF">
            <w:pPr>
              <w:jc w:val="center"/>
              <w:rPr>
                <w:b/>
                <w:szCs w:val="24"/>
              </w:rPr>
            </w:pPr>
            <w:r w:rsidRPr="00340EAF">
              <w:rPr>
                <w:b/>
                <w:szCs w:val="24"/>
              </w:rPr>
              <w:t>MLOGANZILA</w:t>
            </w:r>
          </w:p>
        </w:tc>
        <w:tc>
          <w:tcPr>
            <w:tcW w:w="2042" w:type="dxa"/>
            <w:shd w:val="clear" w:color="auto" w:fill="auto"/>
          </w:tcPr>
          <w:p w14:paraId="2615F082" w14:textId="77777777" w:rsidR="00BA4CE5" w:rsidRPr="00340EAF" w:rsidRDefault="00BA4CE5" w:rsidP="00340EAF">
            <w:pPr>
              <w:jc w:val="right"/>
              <w:rPr>
                <w:szCs w:val="24"/>
              </w:rPr>
            </w:pPr>
            <w:r w:rsidRPr="00340EAF">
              <w:rPr>
                <w:noProof/>
                <w:szCs w:val="24"/>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340EAF" w14:paraId="7EAEBF9C" w14:textId="77777777" w:rsidTr="009E3A75">
        <w:trPr>
          <w:trHeight w:val="339"/>
        </w:trPr>
        <w:tc>
          <w:tcPr>
            <w:tcW w:w="1946" w:type="dxa"/>
            <w:shd w:val="clear" w:color="auto" w:fill="auto"/>
          </w:tcPr>
          <w:p w14:paraId="696E8A85" w14:textId="77777777" w:rsidR="00BA4CE5" w:rsidRPr="00340EAF" w:rsidRDefault="00BA4CE5" w:rsidP="00340EAF">
            <w:pPr>
              <w:rPr>
                <w:noProof/>
                <w:szCs w:val="24"/>
              </w:rPr>
            </w:pPr>
          </w:p>
        </w:tc>
        <w:tc>
          <w:tcPr>
            <w:tcW w:w="4975" w:type="dxa"/>
            <w:shd w:val="clear" w:color="auto" w:fill="auto"/>
          </w:tcPr>
          <w:p w14:paraId="50C50F9E" w14:textId="77777777" w:rsidR="00BA4CE5" w:rsidRPr="00340EAF" w:rsidRDefault="00BA4CE5" w:rsidP="00340EAF">
            <w:pPr>
              <w:jc w:val="center"/>
              <w:rPr>
                <w:szCs w:val="24"/>
              </w:rPr>
            </w:pPr>
          </w:p>
        </w:tc>
        <w:tc>
          <w:tcPr>
            <w:tcW w:w="2042" w:type="dxa"/>
            <w:shd w:val="clear" w:color="auto" w:fill="auto"/>
          </w:tcPr>
          <w:p w14:paraId="32F5118B" w14:textId="77777777" w:rsidR="00BA4CE5" w:rsidRPr="00340EAF" w:rsidRDefault="00BA4CE5" w:rsidP="00340EAF">
            <w:pPr>
              <w:jc w:val="right"/>
              <w:rPr>
                <w:noProof/>
                <w:szCs w:val="24"/>
              </w:rPr>
            </w:pPr>
          </w:p>
        </w:tc>
      </w:tr>
    </w:tbl>
    <w:p w14:paraId="29904123" w14:textId="77777777" w:rsidR="00BC007A" w:rsidRPr="00340EAF" w:rsidRDefault="00BC007A" w:rsidP="00340EAF">
      <w:pPr>
        <w:jc w:val="both"/>
        <w:rPr>
          <w:rFonts w:eastAsiaTheme="minorHAnsi"/>
          <w:b/>
          <w:bCs/>
          <w:color w:val="000000"/>
          <w:szCs w:val="24"/>
        </w:rPr>
      </w:pPr>
    </w:p>
    <w:p w14:paraId="0B6EAD07" w14:textId="77777777" w:rsidR="00FB673F" w:rsidRDefault="00FB673F" w:rsidP="00340EAF">
      <w:pPr>
        <w:jc w:val="both"/>
        <w:rPr>
          <w:b/>
          <w:bCs/>
          <w:sz w:val="28"/>
          <w:szCs w:val="28"/>
        </w:rPr>
      </w:pPr>
      <w:r w:rsidRPr="00340EAF">
        <w:rPr>
          <w:b/>
          <w:bCs/>
          <w:sz w:val="28"/>
          <w:szCs w:val="28"/>
        </w:rPr>
        <w:t>Dismal pathological response to neoadjuvant chemotherapy in stage III breast cancer patients in Tanzania: A retrospective review</w:t>
      </w:r>
    </w:p>
    <w:p w14:paraId="65B640D8" w14:textId="77777777" w:rsidR="00340EAF" w:rsidRPr="00340EAF" w:rsidRDefault="00340EAF" w:rsidP="00340EAF">
      <w:pPr>
        <w:jc w:val="both"/>
        <w:rPr>
          <w:b/>
          <w:bCs/>
          <w:sz w:val="28"/>
          <w:szCs w:val="28"/>
        </w:rPr>
      </w:pPr>
    </w:p>
    <w:p w14:paraId="60A1A04E" w14:textId="74C4DC27" w:rsidR="00515BE7" w:rsidRPr="00340EAF" w:rsidRDefault="00FB673F" w:rsidP="00340EAF">
      <w:pPr>
        <w:jc w:val="both"/>
        <w:rPr>
          <w:szCs w:val="24"/>
          <w:vertAlign w:val="superscript"/>
        </w:rPr>
      </w:pPr>
      <w:proofErr w:type="spellStart"/>
      <w:r w:rsidRPr="00340EAF">
        <w:rPr>
          <w:szCs w:val="24"/>
        </w:rPr>
        <w:t>Nashivai</w:t>
      </w:r>
      <w:proofErr w:type="spellEnd"/>
      <w:r w:rsidRPr="00340EAF">
        <w:rPr>
          <w:szCs w:val="24"/>
        </w:rPr>
        <w:t xml:space="preserve"> </w:t>
      </w:r>
      <w:proofErr w:type="spellStart"/>
      <w:proofErr w:type="gramStart"/>
      <w:r w:rsidRPr="00340EAF">
        <w:rPr>
          <w:szCs w:val="24"/>
        </w:rPr>
        <w:t>Kivuyo</w:t>
      </w:r>
      <w:r w:rsidR="00FA6151" w:rsidRPr="00340EAF">
        <w:rPr>
          <w:szCs w:val="24"/>
          <w:vertAlign w:val="superscript"/>
        </w:rPr>
        <w:t>a</w:t>
      </w:r>
      <w:proofErr w:type="spellEnd"/>
      <w:r w:rsidR="00FA6151" w:rsidRPr="00340EAF">
        <w:rPr>
          <w:szCs w:val="24"/>
          <w:vertAlign w:val="superscript"/>
        </w:rPr>
        <w:t>,*</w:t>
      </w:r>
      <w:proofErr w:type="gramEnd"/>
      <w:r w:rsidRPr="00340EAF">
        <w:rPr>
          <w:szCs w:val="24"/>
        </w:rPr>
        <w:t>,</w:t>
      </w:r>
      <w:r w:rsidRPr="00340EAF">
        <w:rPr>
          <w:szCs w:val="24"/>
        </w:rPr>
        <w:t xml:space="preserve"> </w:t>
      </w:r>
      <w:r w:rsidRPr="00340EAF">
        <w:rPr>
          <w:szCs w:val="24"/>
        </w:rPr>
        <w:t xml:space="preserve">Larry </w:t>
      </w:r>
      <w:proofErr w:type="spellStart"/>
      <w:r w:rsidRPr="00340EAF">
        <w:rPr>
          <w:szCs w:val="24"/>
        </w:rPr>
        <w:t>Akoko</w:t>
      </w:r>
      <w:r w:rsidR="00FA6151" w:rsidRPr="00340EAF">
        <w:rPr>
          <w:szCs w:val="24"/>
          <w:vertAlign w:val="superscript"/>
        </w:rPr>
        <w:t>a</w:t>
      </w:r>
      <w:proofErr w:type="spellEnd"/>
      <w:r w:rsidRPr="00340EAF">
        <w:rPr>
          <w:szCs w:val="24"/>
        </w:rPr>
        <w:t>,</w:t>
      </w:r>
      <w:r w:rsidRPr="00340EAF">
        <w:rPr>
          <w:szCs w:val="24"/>
        </w:rPr>
        <w:t xml:space="preserve"> </w:t>
      </w:r>
      <w:r w:rsidRPr="00340EAF">
        <w:rPr>
          <w:szCs w:val="24"/>
        </w:rPr>
        <w:t xml:space="preserve">John of God </w:t>
      </w:r>
      <w:proofErr w:type="spellStart"/>
      <w:r w:rsidRPr="00340EAF">
        <w:rPr>
          <w:szCs w:val="24"/>
        </w:rPr>
        <w:t>Mutajwaha</w:t>
      </w:r>
      <w:r w:rsidR="00FA6151" w:rsidRPr="00340EAF">
        <w:rPr>
          <w:szCs w:val="24"/>
          <w:vertAlign w:val="superscript"/>
        </w:rPr>
        <w:t>a</w:t>
      </w:r>
      <w:proofErr w:type="spellEnd"/>
      <w:r w:rsidRPr="00340EAF">
        <w:rPr>
          <w:szCs w:val="24"/>
        </w:rPr>
        <w:t>,</w:t>
      </w:r>
      <w:r w:rsidRPr="00340EAF">
        <w:rPr>
          <w:szCs w:val="24"/>
        </w:rPr>
        <w:t xml:space="preserve"> </w:t>
      </w:r>
      <w:r w:rsidRPr="00340EAF">
        <w:rPr>
          <w:szCs w:val="24"/>
        </w:rPr>
        <w:t xml:space="preserve">Caspar </w:t>
      </w:r>
      <w:proofErr w:type="spellStart"/>
      <w:r w:rsidRPr="00340EAF">
        <w:rPr>
          <w:szCs w:val="24"/>
        </w:rPr>
        <w:t>Haule</w:t>
      </w:r>
      <w:r w:rsidR="00FA6151" w:rsidRPr="00340EAF">
        <w:rPr>
          <w:szCs w:val="24"/>
          <w:vertAlign w:val="superscript"/>
        </w:rPr>
        <w:t>b</w:t>
      </w:r>
      <w:proofErr w:type="spellEnd"/>
      <w:r w:rsidRPr="00340EAF">
        <w:rPr>
          <w:szCs w:val="24"/>
        </w:rPr>
        <w:t>,</w:t>
      </w:r>
      <w:r w:rsidRPr="00340EAF">
        <w:rPr>
          <w:szCs w:val="24"/>
        </w:rPr>
        <w:t xml:space="preserve"> </w:t>
      </w:r>
      <w:r w:rsidRPr="00340EAF">
        <w:rPr>
          <w:szCs w:val="24"/>
        </w:rPr>
        <w:t xml:space="preserve">Innocent </w:t>
      </w:r>
      <w:proofErr w:type="spellStart"/>
      <w:r w:rsidRPr="00340EAF">
        <w:rPr>
          <w:szCs w:val="24"/>
        </w:rPr>
        <w:t>Mosha</w:t>
      </w:r>
      <w:r w:rsidR="00FA6151" w:rsidRPr="00340EAF">
        <w:rPr>
          <w:szCs w:val="24"/>
          <w:vertAlign w:val="superscript"/>
        </w:rPr>
        <w:t>c</w:t>
      </w:r>
      <w:proofErr w:type="spellEnd"/>
      <w:r w:rsidRPr="00340EAF">
        <w:rPr>
          <w:szCs w:val="24"/>
        </w:rPr>
        <w:t>,</w:t>
      </w:r>
      <w:r w:rsidRPr="00340EAF">
        <w:rPr>
          <w:szCs w:val="24"/>
        </w:rPr>
        <w:t xml:space="preserve"> </w:t>
      </w:r>
      <w:proofErr w:type="spellStart"/>
      <w:r w:rsidRPr="00340EAF">
        <w:rPr>
          <w:szCs w:val="24"/>
        </w:rPr>
        <w:t>Mungeni</w:t>
      </w:r>
      <w:proofErr w:type="spellEnd"/>
      <w:r w:rsidRPr="00340EAF">
        <w:rPr>
          <w:szCs w:val="24"/>
        </w:rPr>
        <w:t xml:space="preserve"> </w:t>
      </w:r>
      <w:proofErr w:type="spellStart"/>
      <w:r w:rsidRPr="00340EAF">
        <w:rPr>
          <w:szCs w:val="24"/>
        </w:rPr>
        <w:t>Misidai</w:t>
      </w:r>
      <w:r w:rsidR="00FA6151" w:rsidRPr="00340EAF">
        <w:rPr>
          <w:szCs w:val="24"/>
          <w:vertAlign w:val="superscript"/>
        </w:rPr>
        <w:t>a</w:t>
      </w:r>
      <w:proofErr w:type="spellEnd"/>
      <w:r w:rsidRPr="00340EAF">
        <w:rPr>
          <w:szCs w:val="24"/>
        </w:rPr>
        <w:t>,</w:t>
      </w:r>
      <w:r w:rsidRPr="00340EAF">
        <w:rPr>
          <w:szCs w:val="24"/>
        </w:rPr>
        <w:t xml:space="preserve"> </w:t>
      </w:r>
      <w:r w:rsidRPr="00340EAF">
        <w:rPr>
          <w:szCs w:val="24"/>
        </w:rPr>
        <w:t xml:space="preserve">Daniel </w:t>
      </w:r>
      <w:proofErr w:type="spellStart"/>
      <w:r w:rsidRPr="00340EAF">
        <w:rPr>
          <w:szCs w:val="24"/>
        </w:rPr>
        <w:t>Kitua</w:t>
      </w:r>
      <w:r w:rsidR="00FA6151" w:rsidRPr="00340EAF">
        <w:rPr>
          <w:szCs w:val="24"/>
          <w:vertAlign w:val="superscript"/>
        </w:rPr>
        <w:t>a</w:t>
      </w:r>
      <w:proofErr w:type="spellEnd"/>
      <w:r w:rsidRPr="00340EAF">
        <w:rPr>
          <w:szCs w:val="24"/>
        </w:rPr>
        <w:t>,</w:t>
      </w:r>
      <w:r w:rsidRPr="00340EAF">
        <w:rPr>
          <w:szCs w:val="24"/>
        </w:rPr>
        <w:t xml:space="preserve"> </w:t>
      </w:r>
      <w:r w:rsidRPr="00340EAF">
        <w:rPr>
          <w:szCs w:val="24"/>
        </w:rPr>
        <w:t xml:space="preserve">Obadia </w:t>
      </w:r>
      <w:proofErr w:type="spellStart"/>
      <w:r w:rsidRPr="00340EAF">
        <w:rPr>
          <w:szCs w:val="24"/>
        </w:rPr>
        <w:t>Nyongole</w:t>
      </w:r>
      <w:r w:rsidR="00FA6151" w:rsidRPr="00340EAF">
        <w:rPr>
          <w:szCs w:val="24"/>
          <w:vertAlign w:val="superscript"/>
        </w:rPr>
        <w:t>a</w:t>
      </w:r>
      <w:proofErr w:type="spellEnd"/>
      <w:r w:rsidRPr="00340EAF">
        <w:rPr>
          <w:szCs w:val="24"/>
        </w:rPr>
        <w:t>,</w:t>
      </w:r>
      <w:r w:rsidRPr="00340EAF">
        <w:rPr>
          <w:szCs w:val="24"/>
        </w:rPr>
        <w:t xml:space="preserve"> </w:t>
      </w:r>
      <w:r w:rsidRPr="00340EAF">
        <w:rPr>
          <w:szCs w:val="24"/>
        </w:rPr>
        <w:t xml:space="preserve">Ally </w:t>
      </w:r>
      <w:proofErr w:type="spellStart"/>
      <w:r w:rsidRPr="00340EAF">
        <w:rPr>
          <w:szCs w:val="24"/>
        </w:rPr>
        <w:t>Mwanga</w:t>
      </w:r>
      <w:r w:rsidR="00340EAF" w:rsidRPr="00340EAF">
        <w:rPr>
          <w:szCs w:val="24"/>
          <w:vertAlign w:val="superscript"/>
        </w:rPr>
        <w:t>a</w:t>
      </w:r>
      <w:proofErr w:type="spellEnd"/>
    </w:p>
    <w:p w14:paraId="2CA3E333" w14:textId="79CCBFD9" w:rsidR="00FA6151" w:rsidRPr="00FA6151" w:rsidRDefault="00FA6151" w:rsidP="00340EAF">
      <w:pPr>
        <w:shd w:val="clear" w:color="auto" w:fill="FFFFFF"/>
        <w:spacing w:before="100" w:beforeAutospacing="1" w:after="100" w:afterAutospacing="1"/>
        <w:rPr>
          <w:color w:val="202020"/>
          <w:szCs w:val="24"/>
        </w:rPr>
      </w:pPr>
      <w:proofErr w:type="spellStart"/>
      <w:r w:rsidRPr="00340EAF">
        <w:rPr>
          <w:color w:val="202020"/>
          <w:szCs w:val="24"/>
          <w:vertAlign w:val="superscript"/>
        </w:rPr>
        <w:t>a</w:t>
      </w:r>
      <w:r w:rsidRPr="00FA6151">
        <w:rPr>
          <w:color w:val="202020"/>
          <w:szCs w:val="24"/>
        </w:rPr>
        <w:t>Department</w:t>
      </w:r>
      <w:proofErr w:type="spellEnd"/>
      <w:r w:rsidRPr="00FA6151">
        <w:rPr>
          <w:color w:val="202020"/>
          <w:szCs w:val="24"/>
        </w:rPr>
        <w:t xml:space="preserve"> of Surgery, </w:t>
      </w:r>
      <w:proofErr w:type="spellStart"/>
      <w:r w:rsidRPr="00FA6151">
        <w:rPr>
          <w:color w:val="202020"/>
          <w:szCs w:val="24"/>
        </w:rPr>
        <w:t>Muhimbili</w:t>
      </w:r>
      <w:proofErr w:type="spellEnd"/>
      <w:r w:rsidRPr="00FA6151">
        <w:rPr>
          <w:color w:val="202020"/>
          <w:szCs w:val="24"/>
        </w:rPr>
        <w:t xml:space="preserve"> University of Health and Allied Sciences, Dar es Salaam, Tanzania</w:t>
      </w:r>
    </w:p>
    <w:p w14:paraId="30A670CB" w14:textId="3F24D3BE" w:rsidR="00FA6151" w:rsidRPr="00FA6151" w:rsidRDefault="00FA6151" w:rsidP="00340EAF">
      <w:pPr>
        <w:shd w:val="clear" w:color="auto" w:fill="FFFFFF"/>
        <w:spacing w:before="100" w:beforeAutospacing="1" w:after="100" w:afterAutospacing="1"/>
        <w:rPr>
          <w:color w:val="202020"/>
          <w:szCs w:val="24"/>
        </w:rPr>
      </w:pPr>
      <w:proofErr w:type="spellStart"/>
      <w:r w:rsidRPr="00340EAF">
        <w:rPr>
          <w:color w:val="202020"/>
          <w:szCs w:val="24"/>
          <w:vertAlign w:val="superscript"/>
        </w:rPr>
        <w:t>b</w:t>
      </w:r>
      <w:r w:rsidRPr="00FA6151">
        <w:rPr>
          <w:color w:val="202020"/>
          <w:szCs w:val="24"/>
        </w:rPr>
        <w:t>Department</w:t>
      </w:r>
      <w:proofErr w:type="spellEnd"/>
      <w:r w:rsidRPr="00FA6151">
        <w:rPr>
          <w:color w:val="202020"/>
          <w:szCs w:val="24"/>
        </w:rPr>
        <w:t xml:space="preserve"> of Surgery, </w:t>
      </w:r>
      <w:proofErr w:type="spellStart"/>
      <w:r w:rsidRPr="00FA6151">
        <w:rPr>
          <w:color w:val="202020"/>
          <w:szCs w:val="24"/>
        </w:rPr>
        <w:t>Muhimbili</w:t>
      </w:r>
      <w:proofErr w:type="spellEnd"/>
      <w:r w:rsidRPr="00FA6151">
        <w:rPr>
          <w:color w:val="202020"/>
          <w:szCs w:val="24"/>
        </w:rPr>
        <w:t xml:space="preserve"> National Hospital, Dar es Salaam, Tanzania</w:t>
      </w:r>
    </w:p>
    <w:p w14:paraId="50C9ECCD" w14:textId="0FE38974" w:rsidR="00FA6151" w:rsidRPr="00FA6151" w:rsidRDefault="00FA6151" w:rsidP="00340EAF">
      <w:pPr>
        <w:shd w:val="clear" w:color="auto" w:fill="FFFFFF"/>
        <w:spacing w:before="100" w:beforeAutospacing="1" w:after="100" w:afterAutospacing="1"/>
        <w:rPr>
          <w:color w:val="202020"/>
          <w:szCs w:val="24"/>
        </w:rPr>
      </w:pPr>
      <w:proofErr w:type="spellStart"/>
      <w:r w:rsidRPr="00340EAF">
        <w:rPr>
          <w:color w:val="202020"/>
          <w:szCs w:val="24"/>
          <w:vertAlign w:val="superscript"/>
        </w:rPr>
        <w:t>c</w:t>
      </w:r>
      <w:r w:rsidRPr="00FA6151">
        <w:rPr>
          <w:color w:val="202020"/>
          <w:szCs w:val="24"/>
        </w:rPr>
        <w:t>Department</w:t>
      </w:r>
      <w:proofErr w:type="spellEnd"/>
      <w:r w:rsidRPr="00FA6151">
        <w:rPr>
          <w:color w:val="202020"/>
          <w:szCs w:val="24"/>
        </w:rPr>
        <w:t xml:space="preserve"> of Pathology, </w:t>
      </w:r>
      <w:proofErr w:type="spellStart"/>
      <w:r w:rsidRPr="00FA6151">
        <w:rPr>
          <w:color w:val="202020"/>
          <w:szCs w:val="24"/>
        </w:rPr>
        <w:t>Muhimbili</w:t>
      </w:r>
      <w:proofErr w:type="spellEnd"/>
      <w:r w:rsidRPr="00FA6151">
        <w:rPr>
          <w:color w:val="202020"/>
          <w:szCs w:val="24"/>
        </w:rPr>
        <w:t xml:space="preserve"> National Hospital, Dar-es-Salaam, Tanzania</w:t>
      </w:r>
    </w:p>
    <w:p w14:paraId="07B34619" w14:textId="0D921949" w:rsidR="00FB673F" w:rsidRPr="00FB673F" w:rsidRDefault="00BC007A" w:rsidP="00340EAF">
      <w:pPr>
        <w:jc w:val="both"/>
        <w:rPr>
          <w:rFonts w:eastAsiaTheme="minorHAnsi"/>
          <w:color w:val="000000"/>
          <w:szCs w:val="24"/>
        </w:rPr>
      </w:pPr>
      <w:r w:rsidRPr="00340EAF">
        <w:rPr>
          <w:rFonts w:eastAsiaTheme="minorHAnsi"/>
          <w:b/>
          <w:i/>
          <w:iCs/>
          <w:color w:val="000000"/>
          <w:szCs w:val="24"/>
        </w:rPr>
        <w:t>Corresponding author</w:t>
      </w:r>
      <w:r w:rsidR="00FB673F" w:rsidRPr="00340EAF">
        <w:rPr>
          <w:rFonts w:eastAsiaTheme="minorHAnsi"/>
          <w:b/>
          <w:i/>
          <w:iCs/>
          <w:color w:val="000000"/>
          <w:szCs w:val="24"/>
        </w:rPr>
        <w:t xml:space="preserve">: </w:t>
      </w:r>
      <w:r w:rsidRPr="00340EAF">
        <w:rPr>
          <w:rFonts w:eastAsiaTheme="minorHAnsi"/>
          <w:b/>
          <w:i/>
          <w:iCs/>
          <w:color w:val="000000"/>
          <w:szCs w:val="24"/>
        </w:rPr>
        <w:t xml:space="preserve"> </w:t>
      </w:r>
      <w:proofErr w:type="spellStart"/>
      <w:r w:rsidR="00FB673F" w:rsidRPr="00340EAF">
        <w:rPr>
          <w:rFonts w:eastAsiaTheme="minorHAnsi"/>
          <w:color w:val="000000"/>
          <w:szCs w:val="24"/>
        </w:rPr>
        <w:t>Nashivai</w:t>
      </w:r>
      <w:proofErr w:type="spellEnd"/>
      <w:r w:rsidR="00FB673F" w:rsidRPr="00340EAF">
        <w:rPr>
          <w:rFonts w:eastAsiaTheme="minorHAnsi"/>
          <w:color w:val="000000"/>
          <w:szCs w:val="24"/>
        </w:rPr>
        <w:t xml:space="preserve"> </w:t>
      </w:r>
      <w:proofErr w:type="spellStart"/>
      <w:r w:rsidR="00FB673F" w:rsidRPr="00340EAF">
        <w:rPr>
          <w:rFonts w:eastAsiaTheme="minorHAnsi"/>
          <w:color w:val="000000"/>
          <w:szCs w:val="24"/>
        </w:rPr>
        <w:t>Kivuyo</w:t>
      </w:r>
      <w:proofErr w:type="spellEnd"/>
      <w:r w:rsidR="00FB673F" w:rsidRPr="00FB673F">
        <w:rPr>
          <w:rFonts w:eastAsiaTheme="minorHAnsi"/>
          <w:bCs/>
          <w:color w:val="000000"/>
          <w:szCs w:val="24"/>
        </w:rPr>
        <w:t xml:space="preserve"> E-mail: </w:t>
      </w:r>
      <w:hyperlink r:id="rId10" w:history="1">
        <w:r w:rsidR="00FB673F" w:rsidRPr="00FB673F">
          <w:rPr>
            <w:rStyle w:val="Hyperlink"/>
            <w:rFonts w:eastAsiaTheme="minorHAnsi"/>
            <w:bCs/>
            <w:szCs w:val="24"/>
          </w:rPr>
          <w:t>nashivaelias@gmail.com</w:t>
        </w:r>
      </w:hyperlink>
    </w:p>
    <w:p w14:paraId="0394F2B2" w14:textId="77777777" w:rsidR="00FB673F" w:rsidRPr="00FB673F" w:rsidRDefault="00FB673F" w:rsidP="00340EAF">
      <w:pPr>
        <w:jc w:val="both"/>
        <w:rPr>
          <w:rFonts w:eastAsiaTheme="minorHAnsi"/>
          <w:bCs/>
          <w:color w:val="000000"/>
          <w:szCs w:val="24"/>
        </w:rPr>
      </w:pPr>
      <w:r w:rsidRPr="00FB673F">
        <w:rPr>
          <w:rFonts w:eastAsiaTheme="minorHAnsi"/>
          <w:b/>
          <w:bCs/>
          <w:color w:val="000000"/>
          <w:szCs w:val="24"/>
        </w:rPr>
        <w:t>Affiliation</w:t>
      </w:r>
      <w:r w:rsidRPr="00FB673F">
        <w:rPr>
          <w:rFonts w:eastAsiaTheme="minorHAnsi"/>
          <w:bCs/>
          <w:color w:val="000000"/>
          <w:szCs w:val="24"/>
        </w:rPr>
        <w:t xml:space="preserve"> Department of Surgery, </w:t>
      </w:r>
      <w:proofErr w:type="spellStart"/>
      <w:r w:rsidRPr="00FB673F">
        <w:rPr>
          <w:rFonts w:eastAsiaTheme="minorHAnsi"/>
          <w:bCs/>
          <w:color w:val="000000"/>
          <w:szCs w:val="24"/>
        </w:rPr>
        <w:t>Muhimbili</w:t>
      </w:r>
      <w:proofErr w:type="spellEnd"/>
      <w:r w:rsidRPr="00FB673F">
        <w:rPr>
          <w:rFonts w:eastAsiaTheme="minorHAnsi"/>
          <w:bCs/>
          <w:color w:val="000000"/>
          <w:szCs w:val="24"/>
        </w:rPr>
        <w:t xml:space="preserve"> University of Health and Allied Sciences, Dar es Salaam, Tanzania</w:t>
      </w:r>
    </w:p>
    <w:p w14:paraId="086A0B50" w14:textId="38CC85B9" w:rsidR="00FA6151" w:rsidRPr="00FA6151" w:rsidRDefault="00FA6151" w:rsidP="00340EAF">
      <w:pPr>
        <w:jc w:val="both"/>
        <w:rPr>
          <w:rFonts w:eastAsiaTheme="minorHAnsi"/>
          <w:bCs/>
          <w:color w:val="000000"/>
          <w:szCs w:val="24"/>
        </w:rPr>
      </w:pPr>
      <w:hyperlink r:id="rId11" w:history="1">
        <w:r w:rsidRPr="00FA6151">
          <w:rPr>
            <w:rStyle w:val="Hyperlink"/>
            <w:rFonts w:eastAsiaTheme="minorHAnsi"/>
            <w:bCs/>
            <w:szCs w:val="24"/>
          </w:rPr>
          <w:t>https://doi.org/10.1371/journal.pone.0321187</w:t>
        </w:r>
      </w:hyperlink>
    </w:p>
    <w:p w14:paraId="5F327FBC" w14:textId="23C389B2" w:rsidR="00BC007A" w:rsidRPr="00340EAF" w:rsidRDefault="00BC007A" w:rsidP="00340EAF">
      <w:pPr>
        <w:jc w:val="both"/>
        <w:rPr>
          <w:rFonts w:eastAsiaTheme="minorHAnsi"/>
          <w:bCs/>
          <w:color w:val="000000"/>
          <w:szCs w:val="24"/>
        </w:rPr>
      </w:pPr>
    </w:p>
    <w:p w14:paraId="1276505D" w14:textId="77777777" w:rsidR="00FB673F" w:rsidRPr="00340EAF" w:rsidRDefault="00FB673F" w:rsidP="00340EAF">
      <w:pPr>
        <w:jc w:val="both"/>
        <w:rPr>
          <w:b/>
          <w:bCs/>
          <w:szCs w:val="24"/>
        </w:rPr>
      </w:pPr>
      <w:r w:rsidRPr="00340EAF">
        <w:rPr>
          <w:b/>
          <w:bCs/>
          <w:szCs w:val="24"/>
        </w:rPr>
        <w:t>Abstract</w:t>
      </w:r>
    </w:p>
    <w:p w14:paraId="6340F5AD" w14:textId="5FF5AAA4" w:rsidR="00BC007A" w:rsidRPr="00340EAF" w:rsidRDefault="00FB673F" w:rsidP="00340EAF">
      <w:pPr>
        <w:jc w:val="both"/>
        <w:rPr>
          <w:i/>
          <w:szCs w:val="24"/>
        </w:rPr>
      </w:pPr>
      <w:r w:rsidRPr="00340EAF">
        <w:rPr>
          <w:szCs w:val="24"/>
        </w:rPr>
        <w:t xml:space="preserve">Response to neoadjuvant treatment in breast cancer has been associated with good oncological outcomes. In Tanzania, a majority of breast cancer patients are diagnosed at stage III; hence, they almost always require neoadjuvant therapy. However, the response to neoadjuvant therapy in these patients remains unknown. This study examined the pathological responses in women with stage III breast cancer who underwent neoadjuvant therapy and identified sociodemographic and clinical predictors of the pathological response in this cohort. This hospital-based retrospective cohort study was conducted between December 2021 and April 2022. It included women with breast cancer who received neoadjuvant therapy and underwent surgery for breast cancer at </w:t>
      </w:r>
      <w:proofErr w:type="spellStart"/>
      <w:r w:rsidRPr="00340EAF">
        <w:rPr>
          <w:szCs w:val="24"/>
        </w:rPr>
        <w:t>Muhimbili</w:t>
      </w:r>
      <w:proofErr w:type="spellEnd"/>
      <w:r w:rsidRPr="00340EAF">
        <w:rPr>
          <w:szCs w:val="24"/>
        </w:rPr>
        <w:t xml:space="preserve"> National Hospital in Tanzania, from January 2018 through December 2021. Data analysis was performed using SPSS version 25. A complete pathological response was identified upon pathological review of the mastectomy specimen. Chi-square tests and Fischer’s exact tests were used to evaluate the factors associated with a complete pathological response, with a p value of less than 0.05 indicating statistical significance. Ethical approval was obtained from the </w:t>
      </w:r>
      <w:proofErr w:type="spellStart"/>
      <w:r w:rsidRPr="00340EAF">
        <w:rPr>
          <w:szCs w:val="24"/>
        </w:rPr>
        <w:t>Muhimbili</w:t>
      </w:r>
      <w:proofErr w:type="spellEnd"/>
      <w:r w:rsidRPr="00340EAF">
        <w:rPr>
          <w:szCs w:val="24"/>
        </w:rPr>
        <w:t xml:space="preserve"> University of Health and Allied Sciences Institutional Review Board. The study complied with the Helsinki Declaration on studies involving human subjects. A total of 181 breast cancer patients were recruited for the study, with a mean age of 51±12.6 (28–89) years. A complete pathological response to neoadjuvant therapy was observed in 40 (22.1%) patients which is relatively lower compared to studies from Western countries. Disease stage at diagnosis was associated with response to neoadjuvant </w:t>
      </w:r>
      <w:r w:rsidRPr="00340EAF">
        <w:rPr>
          <w:szCs w:val="24"/>
        </w:rPr>
        <w:lastRenderedPageBreak/>
        <w:t>therapy, with those at stage IIIA showing better complete response than those at stages IIIB and IIIC indicating a need to improve diagnostic strategies to capture patients in the earlier stages to improve outcomes</w:t>
      </w:r>
    </w:p>
    <w:sectPr w:rsidR="00BC007A" w:rsidRPr="00340EAF" w:rsidSect="00442A71">
      <w:footerReference w:type="default" r:id="rId12"/>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3C9C" w14:textId="77777777" w:rsidR="0015493B" w:rsidRDefault="0015493B">
      <w:r>
        <w:separator/>
      </w:r>
    </w:p>
  </w:endnote>
  <w:endnote w:type="continuationSeparator" w:id="0">
    <w:p w14:paraId="3BA4B815" w14:textId="77777777" w:rsidR="0015493B" w:rsidRDefault="0015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proofErr w:type="spellStart"/>
    <w:r>
      <w:rPr>
        <w:rFonts w:ascii="Arial" w:hAnsi="Arial" w:cs="Arial"/>
        <w:sz w:val="18"/>
        <w:szCs w:val="18"/>
      </w:rPr>
      <w:t>Mloganzila</w:t>
    </w:r>
    <w:proofErr w:type="spellEnd"/>
    <w:r>
      <w:rPr>
        <w:rFonts w:ascii="Arial" w:hAnsi="Arial" w:cs="Arial"/>
        <w:sz w:val="18"/>
        <w:szCs w:val="18"/>
      </w:rPr>
      <w:t xml:space="preserve">,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AF63" w14:textId="77777777" w:rsidR="0015493B" w:rsidRDefault="0015493B">
      <w:r>
        <w:separator/>
      </w:r>
    </w:p>
  </w:footnote>
  <w:footnote w:type="continuationSeparator" w:id="0">
    <w:p w14:paraId="7770514D" w14:textId="77777777" w:rsidR="0015493B" w:rsidRDefault="0015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84A14"/>
    <w:multiLevelType w:val="multilevel"/>
    <w:tmpl w:val="5B5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816884">
    <w:abstractNumId w:val="0"/>
  </w:num>
  <w:num w:numId="2" w16cid:durableId="1922328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E5"/>
    <w:rsid w:val="00000933"/>
    <w:rsid w:val="00026FD6"/>
    <w:rsid w:val="000557E5"/>
    <w:rsid w:val="000D0DE8"/>
    <w:rsid w:val="000E7589"/>
    <w:rsid w:val="00126173"/>
    <w:rsid w:val="0015493B"/>
    <w:rsid w:val="001B53FD"/>
    <w:rsid w:val="001D7625"/>
    <w:rsid w:val="001E18F8"/>
    <w:rsid w:val="00224BE5"/>
    <w:rsid w:val="00291C55"/>
    <w:rsid w:val="002A5F34"/>
    <w:rsid w:val="0031490E"/>
    <w:rsid w:val="00324EF4"/>
    <w:rsid w:val="00340EAF"/>
    <w:rsid w:val="003856FC"/>
    <w:rsid w:val="0045085D"/>
    <w:rsid w:val="004B282D"/>
    <w:rsid w:val="005003BB"/>
    <w:rsid w:val="005100ED"/>
    <w:rsid w:val="00515BE7"/>
    <w:rsid w:val="00601238"/>
    <w:rsid w:val="00641F8F"/>
    <w:rsid w:val="00671ABE"/>
    <w:rsid w:val="00687245"/>
    <w:rsid w:val="006D4E9E"/>
    <w:rsid w:val="006E1565"/>
    <w:rsid w:val="00705621"/>
    <w:rsid w:val="007436B4"/>
    <w:rsid w:val="00761875"/>
    <w:rsid w:val="007B220B"/>
    <w:rsid w:val="007C7C9A"/>
    <w:rsid w:val="007F6FA9"/>
    <w:rsid w:val="00800918"/>
    <w:rsid w:val="00814890"/>
    <w:rsid w:val="00831A47"/>
    <w:rsid w:val="00837569"/>
    <w:rsid w:val="008421D8"/>
    <w:rsid w:val="00846C73"/>
    <w:rsid w:val="00892863"/>
    <w:rsid w:val="008B1657"/>
    <w:rsid w:val="008C6ED4"/>
    <w:rsid w:val="00911D15"/>
    <w:rsid w:val="00925E69"/>
    <w:rsid w:val="00936DE4"/>
    <w:rsid w:val="00955824"/>
    <w:rsid w:val="0097431A"/>
    <w:rsid w:val="009750DE"/>
    <w:rsid w:val="0098753F"/>
    <w:rsid w:val="009B511B"/>
    <w:rsid w:val="009C6B0B"/>
    <w:rsid w:val="009E370A"/>
    <w:rsid w:val="009E3A75"/>
    <w:rsid w:val="00A31757"/>
    <w:rsid w:val="00A447F5"/>
    <w:rsid w:val="00A67D5B"/>
    <w:rsid w:val="00A836AA"/>
    <w:rsid w:val="00B42CCB"/>
    <w:rsid w:val="00B73B98"/>
    <w:rsid w:val="00B84FEE"/>
    <w:rsid w:val="00BA4CE5"/>
    <w:rsid w:val="00BC007A"/>
    <w:rsid w:val="00BD554A"/>
    <w:rsid w:val="00BE5564"/>
    <w:rsid w:val="00C85F54"/>
    <w:rsid w:val="00CA0185"/>
    <w:rsid w:val="00CB3F9C"/>
    <w:rsid w:val="00D241A6"/>
    <w:rsid w:val="00D42328"/>
    <w:rsid w:val="00D6397E"/>
    <w:rsid w:val="00D904B3"/>
    <w:rsid w:val="00DF1358"/>
    <w:rsid w:val="00E01467"/>
    <w:rsid w:val="00E53EC7"/>
    <w:rsid w:val="00E76DB7"/>
    <w:rsid w:val="00E9734C"/>
    <w:rsid w:val="00F949C1"/>
    <w:rsid w:val="00FA6151"/>
    <w:rsid w:val="00FB673F"/>
    <w:rsid w:val="00FD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1">
    <w:name w:val="Unresolved Mention1"/>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 w:type="character" w:styleId="CommentReference">
    <w:name w:val="annotation reference"/>
    <w:basedOn w:val="DefaultParagraphFont"/>
    <w:uiPriority w:val="99"/>
    <w:semiHidden/>
    <w:unhideWhenUsed/>
    <w:rsid w:val="00E01467"/>
    <w:rPr>
      <w:sz w:val="16"/>
      <w:szCs w:val="16"/>
    </w:rPr>
  </w:style>
  <w:style w:type="paragraph" w:styleId="CommentText">
    <w:name w:val="annotation text"/>
    <w:basedOn w:val="Normal"/>
    <w:link w:val="CommentTextChar"/>
    <w:uiPriority w:val="99"/>
    <w:semiHidden/>
    <w:unhideWhenUsed/>
    <w:rsid w:val="00E01467"/>
    <w:rPr>
      <w:sz w:val="20"/>
    </w:rPr>
  </w:style>
  <w:style w:type="character" w:customStyle="1" w:styleId="CommentTextChar">
    <w:name w:val="Comment Text Char"/>
    <w:basedOn w:val="DefaultParagraphFont"/>
    <w:link w:val="CommentText"/>
    <w:uiPriority w:val="99"/>
    <w:semiHidden/>
    <w:rsid w:val="00E014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67"/>
    <w:rPr>
      <w:b/>
      <w:bCs/>
    </w:rPr>
  </w:style>
  <w:style w:type="character" w:customStyle="1" w:styleId="CommentSubjectChar">
    <w:name w:val="Comment Subject Char"/>
    <w:basedOn w:val="CommentTextChar"/>
    <w:link w:val="CommentSubject"/>
    <w:uiPriority w:val="99"/>
    <w:semiHidden/>
    <w:rsid w:val="00E014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C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639588">
      <w:bodyDiv w:val="1"/>
      <w:marLeft w:val="0"/>
      <w:marRight w:val="0"/>
      <w:marTop w:val="0"/>
      <w:marBottom w:val="0"/>
      <w:divBdr>
        <w:top w:val="none" w:sz="0" w:space="0" w:color="auto"/>
        <w:left w:val="none" w:sz="0" w:space="0" w:color="auto"/>
        <w:bottom w:val="none" w:sz="0" w:space="0" w:color="auto"/>
        <w:right w:val="none" w:sz="0" w:space="0" w:color="auto"/>
      </w:divBdr>
      <w:divsChild>
        <w:div w:id="1416708559">
          <w:marLeft w:val="0"/>
          <w:marRight w:val="0"/>
          <w:marTop w:val="0"/>
          <w:marBottom w:val="0"/>
          <w:divBdr>
            <w:top w:val="none" w:sz="0" w:space="0" w:color="auto"/>
            <w:left w:val="none" w:sz="0" w:space="0" w:color="auto"/>
            <w:bottom w:val="none" w:sz="0" w:space="0" w:color="auto"/>
            <w:right w:val="none" w:sz="0" w:space="0" w:color="auto"/>
          </w:divBdr>
        </w:div>
      </w:divsChild>
    </w:div>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1715">
      <w:bodyDiv w:val="1"/>
      <w:marLeft w:val="0"/>
      <w:marRight w:val="0"/>
      <w:marTop w:val="0"/>
      <w:marBottom w:val="0"/>
      <w:divBdr>
        <w:top w:val="none" w:sz="0" w:space="0" w:color="auto"/>
        <w:left w:val="none" w:sz="0" w:space="0" w:color="auto"/>
        <w:bottom w:val="none" w:sz="0" w:space="0" w:color="auto"/>
        <w:right w:val="none" w:sz="0" w:space="0" w:color="auto"/>
      </w:divBdr>
    </w:div>
    <w:div w:id="2055961358">
      <w:bodyDiv w:val="1"/>
      <w:marLeft w:val="0"/>
      <w:marRight w:val="0"/>
      <w:marTop w:val="0"/>
      <w:marBottom w:val="0"/>
      <w:divBdr>
        <w:top w:val="none" w:sz="0" w:space="0" w:color="auto"/>
        <w:left w:val="none" w:sz="0" w:space="0" w:color="auto"/>
        <w:bottom w:val="none" w:sz="0" w:space="0" w:color="auto"/>
        <w:right w:val="none" w:sz="0" w:space="0" w:color="auto"/>
      </w:divBdr>
      <w:divsChild>
        <w:div w:id="129744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321187" TargetMode="External"/><Relationship Id="rId5" Type="http://schemas.openxmlformats.org/officeDocument/2006/relationships/webSettings" Target="webSettings.xml"/><Relationship Id="rId10" Type="http://schemas.openxmlformats.org/officeDocument/2006/relationships/hyperlink" Target="mailto:nashivaelias@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CF08-5F8A-4931-8EAC-10F9AD13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Arafa Mkumbo</cp:lastModifiedBy>
  <cp:revision>4</cp:revision>
  <dcterms:created xsi:type="dcterms:W3CDTF">2025-08-04T10:36:00Z</dcterms:created>
  <dcterms:modified xsi:type="dcterms:W3CDTF">2025-08-04T10:48:00Z</dcterms:modified>
</cp:coreProperties>
</file>